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669" w:rsidRDefault="00A12C36" w:rsidP="00566E00">
      <w:pPr>
        <w:spacing w:beforeLines="50" w:before="156" w:afterLines="50" w:after="156" w:line="400" w:lineRule="exact"/>
        <w:jc w:val="center"/>
        <w:rPr>
          <w:rFonts w:ascii="宋体" w:hAnsi="宋体"/>
          <w:bCs/>
          <w:iCs/>
          <w:color w:val="000000"/>
          <w:sz w:val="24"/>
        </w:rPr>
      </w:pPr>
      <w:r>
        <w:rPr>
          <w:rFonts w:ascii="宋体" w:hAnsi="宋体" w:hint="eastAsia"/>
          <w:bCs/>
          <w:iCs/>
          <w:color w:val="000000"/>
          <w:sz w:val="24"/>
        </w:rPr>
        <w:t>股票</w:t>
      </w:r>
      <w:r w:rsidR="00B80669">
        <w:rPr>
          <w:rFonts w:ascii="宋体" w:hAnsi="宋体" w:hint="eastAsia"/>
          <w:bCs/>
          <w:iCs/>
          <w:color w:val="000000"/>
          <w:sz w:val="24"/>
        </w:rPr>
        <w:t>代码：</w:t>
      </w:r>
      <w:r w:rsidR="0000297D">
        <w:rPr>
          <w:rFonts w:ascii="宋体" w:hAnsi="宋体" w:hint="eastAsia"/>
          <w:bCs/>
          <w:iCs/>
          <w:color w:val="000000"/>
          <w:sz w:val="24"/>
        </w:rPr>
        <w:t>000564</w:t>
      </w:r>
      <w:r w:rsidR="00B80669">
        <w:rPr>
          <w:rFonts w:ascii="宋体" w:hAnsi="宋体" w:hint="eastAsia"/>
          <w:bCs/>
          <w:iCs/>
          <w:color w:val="000000"/>
          <w:sz w:val="24"/>
        </w:rPr>
        <w:t xml:space="preserve">                      </w:t>
      </w:r>
      <w:r w:rsidR="00665564">
        <w:rPr>
          <w:rFonts w:ascii="宋体" w:hAnsi="宋体"/>
          <w:bCs/>
          <w:iCs/>
          <w:color w:val="000000"/>
          <w:sz w:val="24"/>
        </w:rPr>
        <w:t xml:space="preserve">              </w:t>
      </w:r>
      <w:r w:rsidR="00B80669">
        <w:rPr>
          <w:rFonts w:ascii="宋体" w:hAnsi="宋体" w:hint="eastAsia"/>
          <w:bCs/>
          <w:iCs/>
          <w:color w:val="000000"/>
          <w:sz w:val="24"/>
        </w:rPr>
        <w:t xml:space="preserve">  </w:t>
      </w:r>
      <w:r>
        <w:rPr>
          <w:rFonts w:ascii="宋体" w:hAnsi="宋体" w:hint="eastAsia"/>
          <w:bCs/>
          <w:iCs/>
          <w:color w:val="000000"/>
          <w:sz w:val="24"/>
        </w:rPr>
        <w:t>股票</w:t>
      </w:r>
      <w:r w:rsidR="00B80669">
        <w:rPr>
          <w:rFonts w:ascii="宋体" w:hAnsi="宋体" w:hint="eastAsia"/>
          <w:bCs/>
          <w:iCs/>
          <w:color w:val="000000"/>
          <w:sz w:val="24"/>
        </w:rPr>
        <w:t>简称：</w:t>
      </w:r>
      <w:r w:rsidR="00F565A1">
        <w:rPr>
          <w:rFonts w:ascii="宋体" w:hAnsi="宋体" w:hint="eastAsia"/>
          <w:bCs/>
          <w:iCs/>
          <w:color w:val="000000"/>
          <w:sz w:val="24"/>
        </w:rPr>
        <w:t>供销大集</w:t>
      </w:r>
    </w:p>
    <w:p w:rsidR="00B80669" w:rsidRDefault="00F565A1" w:rsidP="00566E00">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供销大集</w:t>
      </w:r>
      <w:r w:rsidR="0000297D">
        <w:rPr>
          <w:rFonts w:ascii="宋体" w:hAnsi="宋体" w:hint="eastAsia"/>
          <w:b/>
          <w:bCs/>
          <w:iCs/>
          <w:color w:val="000000"/>
          <w:sz w:val="32"/>
          <w:szCs w:val="32"/>
        </w:rPr>
        <w:t>集团股份有限公司</w:t>
      </w:r>
      <w:r w:rsidR="00B80669">
        <w:rPr>
          <w:rFonts w:ascii="宋体" w:hAnsi="宋体" w:hint="eastAsia"/>
          <w:b/>
          <w:bCs/>
          <w:iCs/>
          <w:color w:val="000000"/>
          <w:sz w:val="32"/>
          <w:szCs w:val="32"/>
        </w:rPr>
        <w:t>投资者关系活动记录</w:t>
      </w:r>
    </w:p>
    <w:p w:rsidR="00B80669" w:rsidRDefault="00B80669" w:rsidP="00B80669">
      <w:pPr>
        <w:spacing w:line="400" w:lineRule="exact"/>
        <w:rPr>
          <w:rFonts w:ascii="宋体" w:hAnsi="宋体"/>
          <w:bCs/>
          <w:iCs/>
          <w:color w:val="000000"/>
          <w:sz w:val="24"/>
        </w:rPr>
      </w:pPr>
      <w:r>
        <w:rPr>
          <w:rFonts w:ascii="宋体" w:hAnsi="宋体" w:hint="eastAsia"/>
          <w:bCs/>
          <w:iCs/>
          <w:color w:val="000000"/>
          <w:sz w:val="24"/>
        </w:rPr>
        <w:t xml:space="preserve">                                                         编号：</w:t>
      </w:r>
      <w:r w:rsidR="00556F05">
        <w:rPr>
          <w:rFonts w:ascii="宋体" w:hAnsi="宋体" w:hint="eastAsia"/>
          <w:bCs/>
          <w:iCs/>
          <w:color w:val="000000"/>
          <w:sz w:val="24"/>
        </w:rPr>
        <w:t>2017-</w:t>
      </w:r>
      <w:r w:rsidR="006F1D42">
        <w:rPr>
          <w:rFonts w:ascii="宋体" w:hAnsi="宋体" w:hint="eastAsia"/>
          <w:bCs/>
          <w:iCs/>
          <w:color w:val="000000"/>
          <w:sz w:val="24"/>
        </w:rPr>
        <w:t>00</w:t>
      </w:r>
      <w:r w:rsidR="00AD2971">
        <w:rPr>
          <w:rFonts w:ascii="宋体" w:hAnsi="宋体"/>
          <w:bCs/>
          <w:iCs/>
          <w:color w:val="000000"/>
          <w:sz w:val="24"/>
        </w:rPr>
        <w:t>6</w:t>
      </w:r>
    </w:p>
    <w:tbl>
      <w:tblPr>
        <w:tblStyle w:val="a7"/>
        <w:tblW w:w="0" w:type="auto"/>
        <w:jc w:val="center"/>
        <w:tblLook w:val="01E0" w:firstRow="1" w:lastRow="1" w:firstColumn="1" w:lastColumn="1" w:noHBand="0" w:noVBand="0"/>
      </w:tblPr>
      <w:tblGrid>
        <w:gridCol w:w="2421"/>
        <w:gridCol w:w="6582"/>
      </w:tblGrid>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A65084">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投资者关系活动类别</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502286" w:rsidP="00766FAD">
            <w:pPr>
              <w:spacing w:line="480" w:lineRule="atLeast"/>
              <w:rPr>
                <w:rFonts w:ascii="宋体" w:hAnsi="宋体"/>
                <w:bCs/>
                <w:iCs/>
                <w:color w:val="000000"/>
                <w:sz w:val="24"/>
                <w:szCs w:val="24"/>
              </w:rPr>
            </w:pPr>
            <w:r>
              <w:rPr>
                <w:rFonts w:ascii="宋体" w:hAnsi="宋体" w:hint="eastAsia"/>
                <w:bCs/>
                <w:iCs/>
                <w:color w:val="000000"/>
                <w:sz w:val="24"/>
              </w:rPr>
              <w:t>√</w:t>
            </w:r>
            <w:r w:rsidR="00B80669" w:rsidRPr="00347040">
              <w:rPr>
                <w:rFonts w:ascii="宋体" w:hAnsi="宋体" w:hint="eastAsia"/>
                <w:sz w:val="24"/>
                <w:szCs w:val="24"/>
              </w:rPr>
              <w:t xml:space="preserve">特定对象调研        </w:t>
            </w:r>
            <w:r w:rsidR="00B80669" w:rsidRPr="00347040">
              <w:rPr>
                <w:rFonts w:ascii="宋体" w:hAnsi="宋体" w:hint="eastAsia"/>
                <w:bCs/>
                <w:iCs/>
                <w:color w:val="000000"/>
                <w:sz w:val="24"/>
                <w:szCs w:val="24"/>
              </w:rPr>
              <w:t>□</w:t>
            </w:r>
            <w:r w:rsidR="00B80669" w:rsidRPr="00347040">
              <w:rPr>
                <w:rFonts w:ascii="宋体" w:hAnsi="宋体" w:hint="eastAsia"/>
                <w:sz w:val="24"/>
                <w:szCs w:val="24"/>
              </w:rPr>
              <w:t>分析师会议</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媒体采访            </w:t>
            </w:r>
            <w:r w:rsidR="00502286" w:rsidRPr="00347040">
              <w:rPr>
                <w:rFonts w:ascii="宋体" w:hAnsi="宋体" w:hint="eastAsia"/>
                <w:bCs/>
                <w:iCs/>
                <w:color w:val="000000"/>
                <w:sz w:val="24"/>
                <w:szCs w:val="24"/>
              </w:rPr>
              <w:t>□</w:t>
            </w:r>
            <w:r w:rsidRPr="00347040">
              <w:rPr>
                <w:rFonts w:ascii="宋体" w:hAnsi="宋体" w:hint="eastAsia"/>
                <w:sz w:val="24"/>
                <w:szCs w:val="24"/>
              </w:rPr>
              <w:t>业绩说明会</w:t>
            </w:r>
          </w:p>
          <w:p w:rsidR="00B80669" w:rsidRPr="00347040" w:rsidRDefault="00B80669" w:rsidP="00766FAD">
            <w:pPr>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Pr="00347040">
              <w:rPr>
                <w:rFonts w:ascii="宋体" w:hAnsi="宋体" w:hint="eastAsia"/>
                <w:sz w:val="24"/>
                <w:szCs w:val="24"/>
              </w:rPr>
              <w:t xml:space="preserve">新闻发布会          </w:t>
            </w:r>
            <w:r w:rsidR="00566E00" w:rsidRPr="00347040">
              <w:rPr>
                <w:rFonts w:ascii="宋体" w:hAnsi="宋体" w:hint="eastAsia"/>
                <w:bCs/>
                <w:iCs/>
                <w:color w:val="000000"/>
                <w:sz w:val="24"/>
                <w:szCs w:val="24"/>
              </w:rPr>
              <w:t>□</w:t>
            </w:r>
            <w:r w:rsidRPr="00347040">
              <w:rPr>
                <w:rFonts w:ascii="宋体" w:hAnsi="宋体" w:hint="eastAsia"/>
                <w:sz w:val="24"/>
                <w:szCs w:val="24"/>
              </w:rPr>
              <w:t>路演活动</w:t>
            </w:r>
          </w:p>
          <w:p w:rsidR="00B80669" w:rsidRPr="00347040" w:rsidRDefault="00B80669" w:rsidP="00EB1559">
            <w:pPr>
              <w:tabs>
                <w:tab w:val="left" w:pos="3045"/>
                <w:tab w:val="center" w:pos="3199"/>
              </w:tabs>
              <w:spacing w:line="480" w:lineRule="atLeast"/>
              <w:rPr>
                <w:rFonts w:ascii="宋体" w:hAnsi="宋体"/>
                <w:bCs/>
                <w:iCs/>
                <w:color w:val="000000"/>
                <w:sz w:val="24"/>
                <w:szCs w:val="24"/>
              </w:rPr>
            </w:pPr>
            <w:r w:rsidRPr="00347040">
              <w:rPr>
                <w:rFonts w:ascii="宋体" w:hAnsi="宋体" w:hint="eastAsia"/>
                <w:bCs/>
                <w:iCs/>
                <w:color w:val="000000"/>
                <w:sz w:val="24"/>
                <w:szCs w:val="24"/>
              </w:rPr>
              <w:t>□</w:t>
            </w:r>
            <w:r w:rsidR="00EB1559">
              <w:rPr>
                <w:rFonts w:ascii="宋体" w:hAnsi="宋体" w:hint="eastAsia"/>
                <w:sz w:val="24"/>
                <w:szCs w:val="24"/>
              </w:rPr>
              <w:t>现场参观</w:t>
            </w:r>
          </w:p>
          <w:p w:rsidR="00A65084" w:rsidRPr="00866893" w:rsidRDefault="00B80669" w:rsidP="00766FAD">
            <w:pPr>
              <w:tabs>
                <w:tab w:val="center" w:pos="3199"/>
              </w:tabs>
              <w:spacing w:line="480" w:lineRule="atLeast"/>
              <w:rPr>
                <w:rFonts w:ascii="宋体" w:hAnsi="宋体"/>
                <w:sz w:val="24"/>
                <w:szCs w:val="24"/>
                <w:u w:val="single"/>
              </w:rPr>
            </w:pPr>
            <w:r w:rsidRPr="00347040">
              <w:rPr>
                <w:rFonts w:ascii="宋体" w:hAnsi="宋体" w:hint="eastAsia"/>
                <w:bCs/>
                <w:iCs/>
                <w:color w:val="000000"/>
                <w:sz w:val="24"/>
                <w:szCs w:val="24"/>
              </w:rPr>
              <w:t>□</w:t>
            </w:r>
            <w:r w:rsidRPr="00347040">
              <w:rPr>
                <w:rFonts w:ascii="宋体" w:hAnsi="宋体" w:hint="eastAsia"/>
                <w:sz w:val="24"/>
                <w:szCs w:val="24"/>
              </w:rPr>
              <w:t>其他（</w:t>
            </w:r>
            <w:r w:rsidRPr="00347040">
              <w:rPr>
                <w:rFonts w:ascii="宋体" w:hAnsi="宋体" w:hint="eastAsia"/>
                <w:sz w:val="24"/>
                <w:szCs w:val="24"/>
                <w:u w:val="single"/>
              </w:rPr>
              <w:t>请文字说明其他活动内容）</w:t>
            </w:r>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参与单位名称及人员姓名</w:t>
            </w:r>
          </w:p>
        </w:tc>
        <w:tc>
          <w:tcPr>
            <w:tcW w:w="6814" w:type="dxa"/>
            <w:tcBorders>
              <w:top w:val="single" w:sz="4" w:space="0" w:color="auto"/>
              <w:left w:val="single" w:sz="4" w:space="0" w:color="auto"/>
              <w:bottom w:val="single" w:sz="4" w:space="0" w:color="auto"/>
              <w:right w:val="single" w:sz="4" w:space="0" w:color="auto"/>
            </w:tcBorders>
            <w:vAlign w:val="center"/>
          </w:tcPr>
          <w:p w:rsidR="00512BF5" w:rsidRPr="00512BF5" w:rsidRDefault="00AD2971" w:rsidP="00136389">
            <w:pPr>
              <w:rPr>
                <w:rFonts w:ascii="Arial" w:hAnsi="Arial" w:cs="Arial"/>
                <w:color w:val="333333"/>
                <w:sz w:val="24"/>
                <w:szCs w:val="24"/>
              </w:rPr>
            </w:pPr>
            <w:r>
              <w:rPr>
                <w:rFonts w:ascii="Arial" w:hAnsi="Arial" w:cs="Arial" w:hint="eastAsia"/>
                <w:color w:val="333333"/>
                <w:sz w:val="24"/>
                <w:szCs w:val="24"/>
              </w:rPr>
              <w:t>建信基金</w:t>
            </w:r>
            <w:r w:rsidR="0020229F">
              <w:rPr>
                <w:rFonts w:ascii="Arial" w:hAnsi="Arial" w:cs="Arial" w:hint="eastAsia"/>
                <w:color w:val="333333"/>
                <w:sz w:val="24"/>
                <w:szCs w:val="24"/>
              </w:rPr>
              <w:t>管理有限</w:t>
            </w:r>
            <w:r>
              <w:rPr>
                <w:rFonts w:ascii="Arial" w:hAnsi="Arial" w:cs="Arial" w:hint="eastAsia"/>
                <w:color w:val="333333"/>
                <w:sz w:val="24"/>
                <w:szCs w:val="24"/>
              </w:rPr>
              <w:t>责任</w:t>
            </w:r>
            <w:r w:rsidR="0020229F">
              <w:rPr>
                <w:rFonts w:ascii="Arial" w:hAnsi="Arial" w:cs="Arial" w:hint="eastAsia"/>
                <w:color w:val="333333"/>
                <w:sz w:val="24"/>
                <w:szCs w:val="24"/>
              </w:rPr>
              <w:t>公司</w:t>
            </w:r>
            <w:r w:rsidR="0020229F">
              <w:rPr>
                <w:rFonts w:ascii="Arial" w:hAnsi="Arial" w:cs="Arial" w:hint="eastAsia"/>
                <w:color w:val="333333"/>
                <w:sz w:val="24"/>
                <w:szCs w:val="24"/>
              </w:rPr>
              <w:t xml:space="preserve"> </w:t>
            </w:r>
            <w:r>
              <w:rPr>
                <w:rFonts w:ascii="Arial" w:hAnsi="Arial" w:cs="Arial"/>
                <w:color w:val="333333"/>
                <w:sz w:val="24"/>
                <w:szCs w:val="24"/>
              </w:rPr>
              <w:t xml:space="preserve"> </w:t>
            </w:r>
            <w:r>
              <w:rPr>
                <w:rFonts w:ascii="Arial" w:hAnsi="Arial" w:cs="Arial" w:hint="eastAsia"/>
                <w:color w:val="333333"/>
                <w:sz w:val="24"/>
                <w:szCs w:val="24"/>
              </w:rPr>
              <w:t>姜锋</w:t>
            </w:r>
            <w:r w:rsidR="003423F1">
              <w:rPr>
                <w:rFonts w:ascii="Arial" w:hAnsi="Arial" w:cs="Arial" w:hint="eastAsia"/>
                <w:color w:val="333333"/>
                <w:sz w:val="24"/>
                <w:szCs w:val="24"/>
              </w:rPr>
              <w:t xml:space="preserve"> </w:t>
            </w:r>
            <w:r w:rsidR="003423F1">
              <w:rPr>
                <w:rFonts w:ascii="Arial" w:hAnsi="Arial" w:cs="Arial"/>
                <w:color w:val="333333"/>
                <w:sz w:val="24"/>
                <w:szCs w:val="24"/>
              </w:rPr>
              <w:t xml:space="preserve"> </w:t>
            </w:r>
            <w:r>
              <w:rPr>
                <w:rFonts w:ascii="Arial" w:hAnsi="Arial" w:cs="Arial" w:hint="eastAsia"/>
                <w:color w:val="333333"/>
                <w:sz w:val="24"/>
                <w:szCs w:val="24"/>
              </w:rPr>
              <w:t>赵征</w:t>
            </w:r>
            <w:r w:rsidR="003423F1">
              <w:rPr>
                <w:rFonts w:ascii="Arial" w:hAnsi="Arial" w:cs="Arial" w:hint="eastAsia"/>
                <w:color w:val="333333"/>
                <w:sz w:val="24"/>
                <w:szCs w:val="24"/>
              </w:rPr>
              <w:t xml:space="preserve"> </w:t>
            </w:r>
            <w:r w:rsidR="003423F1">
              <w:rPr>
                <w:rFonts w:ascii="Arial" w:hAnsi="Arial" w:cs="Arial"/>
                <w:color w:val="333333"/>
                <w:sz w:val="24"/>
                <w:szCs w:val="24"/>
              </w:rPr>
              <w:t xml:space="preserve"> </w:t>
            </w:r>
            <w:r>
              <w:rPr>
                <w:rFonts w:ascii="Arial" w:hAnsi="Arial" w:cs="Arial" w:hint="eastAsia"/>
                <w:color w:val="333333"/>
                <w:sz w:val="24"/>
                <w:szCs w:val="24"/>
              </w:rPr>
              <w:t>邱宇航</w:t>
            </w:r>
            <w:r w:rsidR="003423F1">
              <w:rPr>
                <w:rFonts w:ascii="Arial" w:hAnsi="Arial" w:cs="Arial" w:hint="eastAsia"/>
                <w:color w:val="333333"/>
                <w:sz w:val="24"/>
                <w:szCs w:val="24"/>
              </w:rPr>
              <w:t xml:space="preserve"> </w:t>
            </w:r>
            <w:r w:rsidR="003423F1">
              <w:rPr>
                <w:rFonts w:ascii="Arial" w:hAnsi="Arial" w:cs="Arial"/>
                <w:color w:val="333333"/>
                <w:sz w:val="24"/>
                <w:szCs w:val="24"/>
              </w:rPr>
              <w:t xml:space="preserve"> </w:t>
            </w:r>
            <w:r>
              <w:rPr>
                <w:rFonts w:ascii="Arial" w:hAnsi="Arial" w:cs="Arial" w:hint="eastAsia"/>
                <w:color w:val="333333"/>
                <w:sz w:val="24"/>
                <w:szCs w:val="24"/>
              </w:rPr>
              <w:t>何坤华</w:t>
            </w:r>
          </w:p>
        </w:tc>
      </w:tr>
      <w:tr w:rsidR="00B80669" w:rsidRPr="00347040" w:rsidTr="0020229F">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时间</w:t>
            </w:r>
          </w:p>
        </w:tc>
        <w:tc>
          <w:tcPr>
            <w:tcW w:w="6814" w:type="dxa"/>
            <w:tcBorders>
              <w:top w:val="single" w:sz="4" w:space="0" w:color="auto"/>
              <w:left w:val="single" w:sz="4" w:space="0" w:color="auto"/>
              <w:bottom w:val="single" w:sz="4" w:space="0" w:color="auto"/>
              <w:right w:val="single" w:sz="4" w:space="0" w:color="auto"/>
            </w:tcBorders>
            <w:vAlign w:val="center"/>
          </w:tcPr>
          <w:p w:rsidR="00B80669" w:rsidRPr="0020229F" w:rsidRDefault="00665564" w:rsidP="0020229F">
            <w:pPr>
              <w:rPr>
                <w:rFonts w:ascii="Arial" w:hAnsi="Arial" w:cs="Arial"/>
                <w:color w:val="333333"/>
                <w:sz w:val="24"/>
                <w:szCs w:val="24"/>
              </w:rPr>
            </w:pPr>
            <w:r w:rsidRPr="0020229F">
              <w:rPr>
                <w:rFonts w:ascii="Arial" w:hAnsi="Arial" w:cs="Arial"/>
                <w:color w:val="333333"/>
                <w:sz w:val="24"/>
                <w:szCs w:val="24"/>
              </w:rPr>
              <w:t>2017</w:t>
            </w:r>
            <w:r w:rsidRPr="0020229F">
              <w:rPr>
                <w:rFonts w:ascii="Arial" w:hAnsi="Arial" w:cs="Arial"/>
                <w:color w:val="333333"/>
                <w:sz w:val="24"/>
                <w:szCs w:val="24"/>
              </w:rPr>
              <w:t>年</w:t>
            </w:r>
            <w:r w:rsidRPr="0020229F">
              <w:rPr>
                <w:rFonts w:ascii="Arial" w:hAnsi="Arial" w:cs="Arial"/>
                <w:color w:val="333333"/>
                <w:sz w:val="24"/>
                <w:szCs w:val="24"/>
              </w:rPr>
              <w:t>11</w:t>
            </w:r>
            <w:r w:rsidRPr="0020229F">
              <w:rPr>
                <w:rFonts w:ascii="Arial" w:hAnsi="Arial" w:cs="Arial" w:hint="eastAsia"/>
                <w:color w:val="333333"/>
                <w:sz w:val="24"/>
                <w:szCs w:val="24"/>
              </w:rPr>
              <w:t>月</w:t>
            </w:r>
            <w:r w:rsidR="00AD2971">
              <w:rPr>
                <w:rFonts w:ascii="Arial" w:hAnsi="Arial" w:cs="Arial"/>
                <w:color w:val="333333"/>
                <w:sz w:val="24"/>
                <w:szCs w:val="24"/>
              </w:rPr>
              <w:t>22</w:t>
            </w:r>
            <w:r w:rsidR="00C97CCD" w:rsidRPr="0020229F">
              <w:rPr>
                <w:rFonts w:ascii="Arial" w:hAnsi="Arial" w:cs="Arial" w:hint="eastAsia"/>
                <w:color w:val="333333"/>
                <w:sz w:val="24"/>
                <w:szCs w:val="24"/>
              </w:rPr>
              <w:t>日</w:t>
            </w:r>
            <w:r w:rsidR="00AD2971">
              <w:rPr>
                <w:rFonts w:ascii="Arial" w:hAnsi="Arial" w:cs="Arial" w:hint="eastAsia"/>
                <w:color w:val="333333"/>
                <w:sz w:val="24"/>
                <w:szCs w:val="24"/>
              </w:rPr>
              <w:t>下午</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地点</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5F486C" w:rsidP="0020229F">
            <w:pPr>
              <w:rPr>
                <w:rFonts w:ascii="宋体" w:hAnsi="宋体"/>
                <w:bCs/>
                <w:iCs/>
                <w:color w:val="000000"/>
                <w:sz w:val="24"/>
                <w:szCs w:val="24"/>
              </w:rPr>
            </w:pPr>
            <w:r w:rsidRPr="0020229F">
              <w:rPr>
                <w:rFonts w:ascii="Arial" w:hAnsi="Arial" w:cs="Arial" w:hint="eastAsia"/>
                <w:color w:val="333333"/>
                <w:sz w:val="24"/>
                <w:szCs w:val="24"/>
              </w:rPr>
              <w:t>海南省</w:t>
            </w:r>
            <w:r w:rsidRPr="0020229F">
              <w:rPr>
                <w:rFonts w:ascii="Arial" w:hAnsi="Arial" w:cs="Arial"/>
                <w:color w:val="333333"/>
                <w:sz w:val="24"/>
                <w:szCs w:val="24"/>
              </w:rPr>
              <w:t>海口市美兰区国兴大道</w:t>
            </w:r>
            <w:r w:rsidRPr="0020229F">
              <w:rPr>
                <w:rFonts w:ascii="Arial" w:hAnsi="Arial" w:cs="Arial" w:hint="eastAsia"/>
                <w:color w:val="333333"/>
                <w:sz w:val="24"/>
                <w:szCs w:val="24"/>
              </w:rPr>
              <w:t>5</w:t>
            </w:r>
            <w:r w:rsidRPr="0020229F">
              <w:rPr>
                <w:rFonts w:ascii="Arial" w:hAnsi="Arial" w:cs="Arial" w:hint="eastAsia"/>
                <w:color w:val="333333"/>
                <w:sz w:val="24"/>
                <w:szCs w:val="24"/>
              </w:rPr>
              <w:t>号海南大厦</w:t>
            </w:r>
            <w:r w:rsidRPr="0020229F">
              <w:rPr>
                <w:rFonts w:ascii="Arial" w:hAnsi="Arial" w:cs="Arial" w:hint="eastAsia"/>
                <w:color w:val="333333"/>
                <w:sz w:val="24"/>
                <w:szCs w:val="24"/>
              </w:rPr>
              <w:t>42</w:t>
            </w:r>
            <w:r w:rsidRPr="0020229F">
              <w:rPr>
                <w:rFonts w:ascii="Arial" w:hAnsi="Arial" w:cs="Arial" w:hint="eastAsia"/>
                <w:color w:val="333333"/>
                <w:sz w:val="24"/>
                <w:szCs w:val="24"/>
              </w:rPr>
              <w:t>层公司会议室</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公司接待人员姓名</w:t>
            </w:r>
          </w:p>
        </w:tc>
        <w:tc>
          <w:tcPr>
            <w:tcW w:w="6814" w:type="dxa"/>
            <w:tcBorders>
              <w:top w:val="single" w:sz="4" w:space="0" w:color="auto"/>
              <w:left w:val="single" w:sz="4" w:space="0" w:color="auto"/>
              <w:bottom w:val="single" w:sz="4" w:space="0" w:color="auto"/>
              <w:right w:val="single" w:sz="4" w:space="0" w:color="auto"/>
            </w:tcBorders>
          </w:tcPr>
          <w:p w:rsidR="00AD2971" w:rsidRDefault="00AD2971" w:rsidP="00CC4011">
            <w:pPr>
              <w:rPr>
                <w:rFonts w:ascii="Arial" w:hAnsi="Arial" w:cs="Arial"/>
                <w:color w:val="333333"/>
                <w:sz w:val="24"/>
                <w:szCs w:val="24"/>
              </w:rPr>
            </w:pPr>
            <w:r>
              <w:rPr>
                <w:rFonts w:ascii="Arial" w:hAnsi="Arial" w:cs="Arial" w:hint="eastAsia"/>
                <w:color w:val="333333"/>
                <w:sz w:val="24"/>
                <w:szCs w:val="24"/>
              </w:rPr>
              <w:t>董事长兼首席执行官</w:t>
            </w:r>
            <w:r>
              <w:rPr>
                <w:rFonts w:ascii="Arial" w:hAnsi="Arial" w:cs="Arial" w:hint="eastAsia"/>
                <w:color w:val="333333"/>
                <w:sz w:val="24"/>
                <w:szCs w:val="24"/>
              </w:rPr>
              <w:t xml:space="preserve"> </w:t>
            </w:r>
            <w:r>
              <w:rPr>
                <w:rFonts w:ascii="Arial" w:hAnsi="Arial" w:cs="Arial"/>
                <w:color w:val="333333"/>
                <w:sz w:val="24"/>
                <w:szCs w:val="24"/>
              </w:rPr>
              <w:t xml:space="preserve"> </w:t>
            </w:r>
            <w:r>
              <w:rPr>
                <w:rFonts w:ascii="Arial" w:hAnsi="Arial" w:cs="Arial" w:hint="eastAsia"/>
                <w:color w:val="333333"/>
                <w:sz w:val="24"/>
                <w:szCs w:val="24"/>
              </w:rPr>
              <w:t>何家福</w:t>
            </w:r>
          </w:p>
          <w:p w:rsidR="00B80669" w:rsidRPr="00AD2971" w:rsidRDefault="005F486C" w:rsidP="00CC4011">
            <w:pPr>
              <w:rPr>
                <w:rFonts w:ascii="Arial" w:hAnsi="Arial" w:cs="Arial"/>
                <w:color w:val="333333"/>
                <w:sz w:val="24"/>
                <w:szCs w:val="24"/>
              </w:rPr>
            </w:pPr>
            <w:r w:rsidRPr="005F486C">
              <w:rPr>
                <w:rFonts w:ascii="Arial" w:hAnsi="Arial" w:cs="Arial" w:hint="eastAsia"/>
                <w:color w:val="333333"/>
                <w:sz w:val="24"/>
                <w:szCs w:val="24"/>
              </w:rPr>
              <w:t>董事、副总裁（运营总裁）兼董事会秘书</w:t>
            </w:r>
            <w:r w:rsidR="00AD2971">
              <w:rPr>
                <w:rFonts w:ascii="Arial" w:hAnsi="Arial" w:cs="Arial" w:hint="eastAsia"/>
                <w:color w:val="333333"/>
                <w:sz w:val="24"/>
                <w:szCs w:val="24"/>
              </w:rPr>
              <w:t xml:space="preserve"> </w:t>
            </w:r>
            <w:r w:rsidR="00AD2971">
              <w:rPr>
                <w:rFonts w:ascii="Arial" w:hAnsi="Arial" w:cs="Arial"/>
                <w:color w:val="333333"/>
                <w:sz w:val="24"/>
                <w:szCs w:val="24"/>
              </w:rPr>
              <w:t xml:space="preserve"> </w:t>
            </w:r>
            <w:r w:rsidRPr="005F486C">
              <w:rPr>
                <w:rFonts w:ascii="Arial" w:hAnsi="Arial" w:cs="Arial" w:hint="eastAsia"/>
                <w:color w:val="333333"/>
                <w:sz w:val="24"/>
                <w:szCs w:val="24"/>
              </w:rPr>
              <w:t>李仲煦</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87E86">
            <w:pPr>
              <w:spacing w:line="480" w:lineRule="atLeast"/>
              <w:jc w:val="center"/>
              <w:rPr>
                <w:rFonts w:ascii="宋体" w:hAnsi="宋体"/>
                <w:b/>
                <w:bCs/>
                <w:iCs/>
                <w:color w:val="000000"/>
                <w:sz w:val="24"/>
                <w:szCs w:val="24"/>
              </w:rPr>
            </w:pPr>
            <w:bookmarkStart w:id="0" w:name="_GoBack" w:colFirst="1" w:colLast="1"/>
            <w:r w:rsidRPr="00347040">
              <w:rPr>
                <w:rFonts w:ascii="宋体" w:hAnsi="宋体" w:hint="eastAsia"/>
                <w:b/>
                <w:bCs/>
                <w:iCs/>
                <w:color w:val="000000"/>
                <w:sz w:val="24"/>
                <w:szCs w:val="24"/>
              </w:rPr>
              <w:t>投资者关系活动主要内容介绍</w:t>
            </w:r>
          </w:p>
        </w:tc>
        <w:tc>
          <w:tcPr>
            <w:tcW w:w="6814" w:type="dxa"/>
            <w:tcBorders>
              <w:top w:val="single" w:sz="4" w:space="0" w:color="auto"/>
              <w:left w:val="single" w:sz="4" w:space="0" w:color="auto"/>
              <w:bottom w:val="single" w:sz="4" w:space="0" w:color="auto"/>
              <w:right w:val="single" w:sz="4" w:space="0" w:color="auto"/>
            </w:tcBorders>
          </w:tcPr>
          <w:p w:rsidR="00C97CCD" w:rsidRPr="009A4587" w:rsidRDefault="00C97CCD" w:rsidP="00E85685">
            <w:pPr>
              <w:ind w:firstLineChars="200" w:firstLine="482"/>
              <w:rPr>
                <w:rFonts w:ascii="Arial" w:hAnsi="Arial" w:cs="Arial"/>
                <w:b/>
                <w:color w:val="333333"/>
                <w:sz w:val="24"/>
                <w:szCs w:val="24"/>
              </w:rPr>
            </w:pPr>
            <w:r w:rsidRPr="009A4587">
              <w:rPr>
                <w:rFonts w:ascii="Arial" w:hAnsi="Arial" w:cs="Arial" w:hint="eastAsia"/>
                <w:b/>
                <w:color w:val="333333"/>
                <w:sz w:val="24"/>
                <w:szCs w:val="24"/>
              </w:rPr>
              <w:t>一、</w:t>
            </w:r>
            <w:r>
              <w:rPr>
                <w:rFonts w:ascii="Arial" w:hAnsi="Arial" w:cs="Arial" w:hint="eastAsia"/>
                <w:b/>
                <w:color w:val="333333"/>
                <w:sz w:val="24"/>
                <w:szCs w:val="24"/>
              </w:rPr>
              <w:t>介绍公司</w:t>
            </w:r>
            <w:r w:rsidRPr="009A4587">
              <w:rPr>
                <w:rFonts w:ascii="Arial" w:hAnsi="Arial" w:cs="Arial" w:hint="eastAsia"/>
                <w:b/>
                <w:color w:val="333333"/>
                <w:sz w:val="24"/>
                <w:szCs w:val="24"/>
              </w:rPr>
              <w:t>基本情况</w:t>
            </w:r>
          </w:p>
          <w:p w:rsidR="00D95B8C" w:rsidRDefault="00847D49" w:rsidP="00E85685">
            <w:pPr>
              <w:ind w:firstLineChars="200" w:firstLine="480"/>
              <w:rPr>
                <w:rFonts w:ascii="宋体" w:hAnsi="宋体"/>
                <w:sz w:val="24"/>
              </w:rPr>
            </w:pPr>
            <w:r>
              <w:rPr>
                <w:rFonts w:ascii="宋体" w:hAnsi="宋体" w:hint="eastAsia"/>
                <w:sz w:val="24"/>
              </w:rPr>
              <w:t>供销大集</w:t>
            </w:r>
            <w:r w:rsidRPr="00AE38B5">
              <w:rPr>
                <w:rFonts w:ascii="宋体" w:hAnsi="宋体" w:hint="eastAsia"/>
                <w:sz w:val="24"/>
              </w:rPr>
              <w:t>前身为西安民生集团股份有限公司，是西北地区最大的百货零售企业之一。</w:t>
            </w:r>
            <w:r w:rsidR="009F1C8C" w:rsidRPr="009F1C8C">
              <w:rPr>
                <w:rFonts w:ascii="宋体" w:hAnsi="宋体" w:hint="eastAsia"/>
                <w:sz w:val="24"/>
              </w:rPr>
              <w:t>2003年5月27日，西安市财政局与海航集团有限公司签订《国家股股权转让协议》，该股权转让于2004年3月11日办理完过成户手续，公司第一大股东由西安市财政局变更为海航集团有限公司。2008年4月11日，海航集团有限公司以其所持本公司的全部股份向海航商业控股有限公司增资，海航商业控股有限公司成为本公司第一大股东。</w:t>
            </w:r>
            <w:r w:rsidRPr="00AE38B5">
              <w:rPr>
                <w:rFonts w:ascii="宋体" w:hAnsi="宋体" w:hint="eastAsia"/>
                <w:sz w:val="24"/>
              </w:rPr>
              <w:t>2015年4月30日，中华全国供销合作总社与海航集团，依托全国供销系统资源和海航集团世界500强企业资源优势，合作成立海南供销大集控股有限公司（以下简称“大集控股”），注册资本金269亿元，以“服务三农”为宗旨，致力于打造大型全国性商品流通服务企业。</w:t>
            </w:r>
          </w:p>
          <w:p w:rsidR="00847D49" w:rsidRPr="00AE38B5" w:rsidRDefault="00D95B8C" w:rsidP="00E85685">
            <w:pPr>
              <w:autoSpaceDE w:val="0"/>
              <w:autoSpaceDN w:val="0"/>
              <w:adjustRightInd w:val="0"/>
              <w:ind w:firstLine="420"/>
              <w:rPr>
                <w:rFonts w:ascii="宋体" w:hAnsi="宋体"/>
                <w:sz w:val="24"/>
              </w:rPr>
            </w:pPr>
            <w:r w:rsidRPr="00D95B8C">
              <w:rPr>
                <w:rFonts w:ascii="宋体" w:hAnsi="宋体" w:hint="eastAsia"/>
                <w:sz w:val="24"/>
              </w:rPr>
              <w:t>西安民生以重大资产重组方式收购大集控股100%股权，向大集控股全体股东发行的52.55亿股股份于2016年9月27日上市，标志着本次重大资产重组工作全部完成。通过本次重组，公司资产规模大幅提高，经营模式从区域传统零售企业转型为大型全国性商品流通服务企业</w:t>
            </w:r>
            <w:r>
              <w:rPr>
                <w:rFonts w:ascii="宋体" w:hAnsi="宋体" w:hint="eastAsia"/>
                <w:sz w:val="24"/>
              </w:rPr>
              <w:t>，</w:t>
            </w:r>
            <w:r w:rsidR="00BD48FB" w:rsidRPr="00BD48FB">
              <w:rPr>
                <w:rFonts w:ascii="宋体" w:hAnsi="宋体" w:hint="eastAsia"/>
                <w:sz w:val="24"/>
              </w:rPr>
              <w:t>业务已涵盖批发零售、电子商务、供应链服务等。</w:t>
            </w:r>
            <w:r w:rsidR="0050263B" w:rsidRPr="00EF66E6">
              <w:rPr>
                <w:rFonts w:ascii="宋体" w:hAnsi="宋体" w:cs="宋体" w:hint="eastAsia"/>
                <w:sz w:val="21"/>
                <w:szCs w:val="21"/>
                <w:lang w:val="zh-CN"/>
              </w:rPr>
              <w:t>根据重组后的战略定位，公司于</w:t>
            </w:r>
            <w:r w:rsidR="0050263B" w:rsidRPr="00EF66E6">
              <w:rPr>
                <w:rFonts w:eastAsia="Times New Roman"/>
                <w:sz w:val="21"/>
                <w:szCs w:val="21"/>
                <w:lang w:val="zh-CN"/>
              </w:rPr>
              <w:t>2017</w:t>
            </w:r>
            <w:r w:rsidR="0050263B" w:rsidRPr="00EF66E6">
              <w:rPr>
                <w:rFonts w:ascii="宋体" w:hAnsi="宋体" w:cs="宋体" w:hint="eastAsia"/>
                <w:sz w:val="21"/>
                <w:szCs w:val="21"/>
                <w:lang w:val="zh-CN"/>
              </w:rPr>
              <w:t>年</w:t>
            </w:r>
            <w:r w:rsidR="0050263B" w:rsidRPr="00EF66E6">
              <w:rPr>
                <w:rFonts w:eastAsia="Times New Roman"/>
                <w:sz w:val="21"/>
                <w:szCs w:val="21"/>
                <w:lang w:val="zh-CN"/>
              </w:rPr>
              <w:t>2</w:t>
            </w:r>
            <w:r w:rsidR="0050263B" w:rsidRPr="00EF66E6">
              <w:rPr>
                <w:rFonts w:ascii="宋体" w:hAnsi="宋体" w:cs="宋体" w:hint="eastAsia"/>
                <w:sz w:val="21"/>
                <w:szCs w:val="21"/>
                <w:lang w:val="zh-CN"/>
              </w:rPr>
              <w:t>月</w:t>
            </w:r>
            <w:r w:rsidR="0050263B" w:rsidRPr="00EF66E6">
              <w:rPr>
                <w:rFonts w:eastAsia="Times New Roman"/>
                <w:sz w:val="21"/>
                <w:szCs w:val="21"/>
                <w:lang w:val="zh-CN"/>
              </w:rPr>
              <w:t>2</w:t>
            </w:r>
            <w:r w:rsidR="0050263B">
              <w:rPr>
                <w:rFonts w:hint="eastAsia"/>
                <w:sz w:val="21"/>
                <w:szCs w:val="21"/>
                <w:lang w:val="zh-CN"/>
              </w:rPr>
              <w:t>3</w:t>
            </w:r>
            <w:r w:rsidR="0050263B" w:rsidRPr="00EF66E6">
              <w:rPr>
                <w:rFonts w:ascii="宋体" w:hAnsi="宋体" w:cs="宋体" w:hint="eastAsia"/>
                <w:sz w:val="21"/>
                <w:szCs w:val="21"/>
                <w:lang w:val="zh-CN"/>
              </w:rPr>
              <w:t>日更名为</w:t>
            </w:r>
            <w:r w:rsidR="0050263B" w:rsidRPr="00EF66E6">
              <w:rPr>
                <w:rFonts w:eastAsia="Times New Roman"/>
                <w:sz w:val="21"/>
                <w:szCs w:val="21"/>
                <w:lang w:val="zh-CN"/>
              </w:rPr>
              <w:t>“</w:t>
            </w:r>
            <w:r w:rsidR="0050263B" w:rsidRPr="00EF66E6">
              <w:rPr>
                <w:rFonts w:ascii="宋体" w:hAnsi="宋体" w:cs="宋体" w:hint="eastAsia"/>
                <w:sz w:val="21"/>
                <w:szCs w:val="21"/>
                <w:lang w:val="zh-CN"/>
              </w:rPr>
              <w:t>供销大集集团股份有限公司</w:t>
            </w:r>
            <w:r w:rsidR="0050263B" w:rsidRPr="00EF66E6">
              <w:rPr>
                <w:rFonts w:eastAsia="Times New Roman"/>
                <w:sz w:val="21"/>
                <w:szCs w:val="21"/>
                <w:lang w:val="zh-CN"/>
              </w:rPr>
              <w:t>”</w:t>
            </w:r>
            <w:r w:rsidR="0050263B" w:rsidRPr="00EF66E6">
              <w:rPr>
                <w:rFonts w:ascii="宋体" w:hAnsi="宋体" w:cs="宋体" w:hint="eastAsia"/>
                <w:sz w:val="21"/>
                <w:szCs w:val="21"/>
                <w:lang w:val="zh-CN"/>
              </w:rPr>
              <w:t>，中文简称、股票简称变更为</w:t>
            </w:r>
            <w:r w:rsidR="0050263B" w:rsidRPr="00EF66E6">
              <w:rPr>
                <w:rFonts w:eastAsia="Times New Roman"/>
                <w:sz w:val="21"/>
                <w:szCs w:val="21"/>
                <w:lang w:val="zh-CN"/>
              </w:rPr>
              <w:t>“</w:t>
            </w:r>
            <w:r w:rsidR="0050263B" w:rsidRPr="00EF66E6">
              <w:rPr>
                <w:rFonts w:ascii="宋体" w:hAnsi="宋体" w:cs="宋体" w:hint="eastAsia"/>
                <w:sz w:val="21"/>
                <w:szCs w:val="21"/>
                <w:lang w:val="zh-CN"/>
              </w:rPr>
              <w:t>供销大集</w:t>
            </w:r>
            <w:r w:rsidR="0050263B" w:rsidRPr="00EF66E6">
              <w:rPr>
                <w:rFonts w:eastAsia="Times New Roman"/>
                <w:sz w:val="21"/>
                <w:szCs w:val="21"/>
                <w:lang w:val="zh-CN"/>
              </w:rPr>
              <w:t>”</w:t>
            </w:r>
            <w:r w:rsidR="0050263B" w:rsidRPr="00EF66E6">
              <w:rPr>
                <w:rFonts w:ascii="宋体" w:hAnsi="宋体" w:cs="宋体" w:hint="eastAsia"/>
                <w:sz w:val="21"/>
                <w:szCs w:val="21"/>
                <w:lang w:val="zh-CN"/>
              </w:rPr>
              <w:t>，公司股票代码保持不变。</w:t>
            </w:r>
          </w:p>
          <w:p w:rsidR="00847D49" w:rsidRPr="00AE38B5" w:rsidRDefault="00847D49" w:rsidP="00E85685">
            <w:pPr>
              <w:ind w:firstLineChars="200" w:firstLine="480"/>
              <w:rPr>
                <w:rFonts w:ascii="宋体" w:hAnsi="宋体"/>
                <w:sz w:val="24"/>
              </w:rPr>
            </w:pPr>
            <w:r w:rsidRPr="00AE38B5">
              <w:rPr>
                <w:rFonts w:ascii="宋体" w:hAnsi="宋体" w:hint="eastAsia"/>
                <w:sz w:val="24"/>
              </w:rPr>
              <w:t>供销大集作为海航实业核心企业之一，</w:t>
            </w:r>
            <w:r w:rsidR="00BD48FB">
              <w:rPr>
                <w:rFonts w:ascii="宋体" w:hAnsi="宋体" w:hint="eastAsia"/>
                <w:sz w:val="24"/>
              </w:rPr>
              <w:t>正以国际化视野践行新商业理念。目前公司已有明确的发展战略，即按照“铺、</w:t>
            </w:r>
            <w:r w:rsidR="00BD48FB">
              <w:rPr>
                <w:rFonts w:ascii="宋体" w:hAnsi="宋体" w:hint="eastAsia"/>
                <w:sz w:val="24"/>
              </w:rPr>
              <w:lastRenderedPageBreak/>
              <w:t>网、集、链、投”的业务划分，形成“四产一投”互为一体</w:t>
            </w:r>
            <w:r w:rsidRPr="00AE38B5">
              <w:rPr>
                <w:rFonts w:ascii="宋体" w:hAnsi="宋体" w:hint="eastAsia"/>
                <w:sz w:val="24"/>
              </w:rPr>
              <w:t>的</w:t>
            </w:r>
            <w:r w:rsidR="00BD48FB">
              <w:rPr>
                <w:rFonts w:ascii="宋体" w:hAnsi="宋体" w:hint="eastAsia"/>
                <w:sz w:val="24"/>
              </w:rPr>
              <w:t>全新</w:t>
            </w:r>
            <w:r w:rsidRPr="00AE38B5">
              <w:rPr>
                <w:rFonts w:ascii="宋体" w:hAnsi="宋体" w:hint="eastAsia"/>
                <w:sz w:val="24"/>
              </w:rPr>
              <w:t>“供、销”商业模式，利用互联网、现代物流、现代金融等手段，整合全球优势商品资源，统筹规划城乡实体经销网、城乡电子商务网、城乡物流配送网“三网”布局，致力打造国际化的中国零售业的新标杆领军企业。</w:t>
            </w:r>
            <w:r w:rsidR="00BD48FB">
              <w:rPr>
                <w:rFonts w:ascii="宋体" w:hAnsi="宋体" w:hint="eastAsia"/>
                <w:sz w:val="24"/>
              </w:rPr>
              <w:t>“铺、网、集、链、投”的业务由供销大集旗下各专业公司（</w:t>
            </w:r>
            <w:r w:rsidR="00BD48FB" w:rsidRPr="00BD48FB">
              <w:rPr>
                <w:rFonts w:ascii="宋体" w:hAnsi="宋体" w:hint="eastAsia"/>
                <w:sz w:val="24"/>
              </w:rPr>
              <w:t>酷铺商贸、掌合天下、供销中国集、大集供销链、大集金服及民生百货等</w:t>
            </w:r>
            <w:r w:rsidR="00BD48FB">
              <w:rPr>
                <w:rFonts w:ascii="宋体" w:hAnsi="宋体" w:hint="eastAsia"/>
                <w:sz w:val="24"/>
              </w:rPr>
              <w:t>）负责拓展及</w:t>
            </w:r>
            <w:r w:rsidR="00870FD9">
              <w:rPr>
                <w:rFonts w:ascii="宋体" w:hAnsi="宋体" w:hint="eastAsia"/>
                <w:sz w:val="24"/>
              </w:rPr>
              <w:t>协同推进</w:t>
            </w:r>
            <w:r w:rsidR="00BD48FB">
              <w:rPr>
                <w:rFonts w:ascii="宋体" w:hAnsi="宋体" w:hint="eastAsia"/>
                <w:sz w:val="24"/>
              </w:rPr>
              <w:t>。</w:t>
            </w:r>
          </w:p>
          <w:p w:rsidR="00847D49" w:rsidRPr="001350FD" w:rsidRDefault="00847D49" w:rsidP="00E85685">
            <w:pPr>
              <w:ind w:firstLineChars="200" w:firstLine="480"/>
              <w:rPr>
                <w:rFonts w:ascii="宋体" w:hAnsi="宋体"/>
                <w:sz w:val="24"/>
              </w:rPr>
            </w:pPr>
            <w:r w:rsidRPr="001350FD">
              <w:rPr>
                <w:rFonts w:ascii="宋体" w:hAnsi="宋体" w:hint="eastAsia"/>
                <w:sz w:val="24"/>
              </w:rPr>
              <w:t>1.酷铺商贸：酷铺是供销大集旗下核心产品之一，致力打造中国城乡商品流通实体网络，促进城乡商品双向流通。</w:t>
            </w:r>
            <w:r w:rsidR="00D95B8C">
              <w:rPr>
                <w:rFonts w:ascii="宋体" w:hAnsi="宋体" w:hint="eastAsia"/>
                <w:sz w:val="24"/>
              </w:rPr>
              <w:t>酷铺</w:t>
            </w:r>
            <w:r w:rsidRPr="001350FD">
              <w:rPr>
                <w:rFonts w:ascii="宋体" w:hAnsi="宋体" w:hint="eastAsia"/>
                <w:sz w:val="24"/>
              </w:rPr>
              <w:t>经营范围涵盖日用百货、蔬果、农产品等日常生活用品。</w:t>
            </w:r>
            <w:r w:rsidR="00D95B8C" w:rsidRPr="00D95B8C">
              <w:rPr>
                <w:rFonts w:ascii="宋体" w:hAnsi="宋体" w:hint="eastAsia"/>
                <w:sz w:val="24"/>
              </w:rPr>
              <w:t>通过遍布于城市及农村的实体经销网络（社区超市及便利店等），为城市居民及广大农民提供日用消费品、农资产品和各类便民服务。酷铺创新“互联网+商业”发展思路，以轻资产化运营的网点加盟模式，连接B2B网络交易平台，通过规模化商品采购及低价商品供应优势，迅速拓展加盟门店数量。</w:t>
            </w:r>
          </w:p>
          <w:p w:rsidR="00847D49" w:rsidRPr="001350FD" w:rsidRDefault="00847D49" w:rsidP="00E85685">
            <w:pPr>
              <w:ind w:firstLineChars="200" w:firstLine="480"/>
              <w:rPr>
                <w:rFonts w:ascii="宋体" w:hAnsi="宋体"/>
                <w:sz w:val="24"/>
              </w:rPr>
            </w:pPr>
            <w:r w:rsidRPr="001350FD">
              <w:rPr>
                <w:rFonts w:ascii="宋体" w:hAnsi="宋体" w:hint="eastAsia"/>
                <w:sz w:val="24"/>
              </w:rPr>
              <w:t>2.掌合天下：利用互联网平台的优势，致力于运营成为国内最大的快消品B2B网络交易平台。</w:t>
            </w:r>
            <w:r w:rsidR="00D95B8C" w:rsidRPr="00D95B8C">
              <w:rPr>
                <w:rFonts w:ascii="宋体" w:hAnsi="宋体" w:hint="eastAsia"/>
                <w:sz w:val="24"/>
              </w:rPr>
              <w:t>以“商业大数据、会员”为发展核心，通过互联网技术创新和会员数据价值经营，打造“酷铺+互联网”的创新型城乡商品贸易平台。提供互联网+供应链的服务，以“平台、商品、会员”为核心，为线下实体网点提供销售平台、采购平台、运营管理平台和物流配送网络，以互联网和电子商务模式助力城乡商品流通贸易，链接整条贸易供应链的生产商、经销商以及服务商，构建供销大集城乡贸易流通服务生态。</w:t>
            </w:r>
          </w:p>
          <w:p w:rsidR="00287F11" w:rsidRDefault="00847D49" w:rsidP="00E85685">
            <w:pPr>
              <w:ind w:firstLineChars="200" w:firstLine="480"/>
              <w:rPr>
                <w:rFonts w:ascii="宋体" w:hAnsi="宋体"/>
                <w:sz w:val="24"/>
              </w:rPr>
            </w:pPr>
            <w:r w:rsidRPr="001350FD">
              <w:rPr>
                <w:rFonts w:ascii="宋体" w:hAnsi="宋体" w:hint="eastAsia"/>
                <w:sz w:val="24"/>
              </w:rPr>
              <w:t>3.供销中国集：供销大集业务发展的重要线下载体，专注于“中国集”品牌的专业化经营，致力于打造“中国新型城镇化•城乡商品供销示范区”，助推“服务三农，连接城乡商品流通与新型城镇化”的国家战略落地，集商贸、物流、文化、娱乐、养老、办公、酒店、住宅、高档公寓等于一体，实现“商贸物流赶大集、创业就业在大集、安居乐业住大集、文化振兴中国集”的发展目标。</w:t>
            </w:r>
          </w:p>
          <w:p w:rsidR="00847D49" w:rsidRPr="001350FD" w:rsidRDefault="00847D49" w:rsidP="00E85685">
            <w:pPr>
              <w:ind w:firstLineChars="200" w:firstLine="480"/>
              <w:rPr>
                <w:rFonts w:ascii="宋体" w:hAnsi="宋体"/>
                <w:sz w:val="24"/>
              </w:rPr>
            </w:pPr>
            <w:r w:rsidRPr="001350FD">
              <w:rPr>
                <w:rFonts w:ascii="宋体" w:hAnsi="宋体" w:hint="eastAsia"/>
                <w:sz w:val="24"/>
              </w:rPr>
              <w:t>4.大集供销链：致力于以一站式供应链管理服务为产业基础，开展贸易、物流等分销业务，辐射上下游生产商、代理商及百万店铺，将物流、贸易业务有机融合，促进产业协同、资源共享，提高供销大集的整体盈利能力。</w:t>
            </w:r>
          </w:p>
          <w:p w:rsidR="00847D49" w:rsidRPr="001350FD" w:rsidRDefault="00847D49" w:rsidP="00E85685">
            <w:pPr>
              <w:ind w:firstLineChars="200" w:firstLine="480"/>
              <w:rPr>
                <w:rFonts w:ascii="宋体" w:hAnsi="宋体"/>
                <w:sz w:val="24"/>
              </w:rPr>
            </w:pPr>
            <w:r w:rsidRPr="001350FD">
              <w:rPr>
                <w:rFonts w:ascii="宋体" w:hAnsi="宋体" w:hint="eastAsia"/>
                <w:sz w:val="24"/>
              </w:rPr>
              <w:t>5.大集金服：通过开展基金、保理、小额贷款、典当等业务，</w:t>
            </w:r>
            <w:r w:rsidR="00E00EA2" w:rsidRPr="00E00EA2">
              <w:rPr>
                <w:rFonts w:ascii="宋体" w:hAnsi="宋体" w:hint="eastAsia"/>
                <w:sz w:val="24"/>
              </w:rPr>
              <w:t>精心为商家和消费者提供丰富多样、自主灵活的互联网金融产品和服务</w:t>
            </w:r>
            <w:r w:rsidR="00E00EA2">
              <w:rPr>
                <w:rFonts w:ascii="宋体" w:hAnsi="宋体" w:hint="eastAsia"/>
                <w:sz w:val="24"/>
              </w:rPr>
              <w:t>，从而</w:t>
            </w:r>
            <w:r w:rsidRPr="001350FD">
              <w:rPr>
                <w:rFonts w:ascii="宋体" w:hAnsi="宋体" w:hint="eastAsia"/>
                <w:sz w:val="24"/>
              </w:rPr>
              <w:t>促进供销大集内部资金流通，产生资金效益。同时，为供销大集投资并购提供资金支持。</w:t>
            </w:r>
          </w:p>
          <w:p w:rsidR="00870FD9" w:rsidRDefault="00847D49" w:rsidP="00E85685">
            <w:pPr>
              <w:ind w:firstLineChars="200" w:firstLine="480"/>
              <w:rPr>
                <w:rFonts w:ascii="宋体" w:hAnsi="宋体"/>
                <w:sz w:val="24"/>
              </w:rPr>
            </w:pPr>
            <w:r w:rsidRPr="001350FD">
              <w:rPr>
                <w:rFonts w:ascii="宋体" w:hAnsi="宋体" w:hint="eastAsia"/>
                <w:sz w:val="24"/>
              </w:rPr>
              <w:t>6.民生百货：由</w:t>
            </w:r>
            <w:r w:rsidRPr="001350FD">
              <w:rPr>
                <w:rFonts w:ascii="宋体" w:hAnsi="宋体"/>
                <w:sz w:val="24"/>
              </w:rPr>
              <w:t>原上市公司百货业务整合</w:t>
            </w:r>
            <w:r w:rsidRPr="001350FD">
              <w:rPr>
                <w:rFonts w:ascii="宋体" w:hAnsi="宋体" w:hint="eastAsia"/>
                <w:sz w:val="24"/>
              </w:rPr>
              <w:t>而来，属供销大集旗下核心业务之一，通过发挥民生百货品牌优势，挖掘零售行业新的发展领域及利润增长点，构建现代化商业运营体系及市场化招商体系，以优质运营管理、优质品牌资源与商品、优</w:t>
            </w:r>
            <w:r w:rsidRPr="001350FD">
              <w:rPr>
                <w:rFonts w:ascii="宋体" w:hAnsi="宋体" w:hint="eastAsia"/>
                <w:sz w:val="24"/>
              </w:rPr>
              <w:lastRenderedPageBreak/>
              <w:t>质服务体验为核心竞争力。</w:t>
            </w:r>
          </w:p>
          <w:p w:rsidR="00E00EA2" w:rsidRDefault="00E00EA2" w:rsidP="00E85685">
            <w:pPr>
              <w:ind w:firstLineChars="200" w:firstLine="482"/>
              <w:rPr>
                <w:rFonts w:ascii="宋体" w:hAnsi="宋体"/>
                <w:b/>
                <w:sz w:val="24"/>
              </w:rPr>
            </w:pPr>
            <w:r w:rsidRPr="00E00EA2">
              <w:rPr>
                <w:rFonts w:ascii="宋体" w:hAnsi="宋体" w:hint="eastAsia"/>
                <w:b/>
                <w:sz w:val="24"/>
              </w:rPr>
              <w:t>二、行业发展现状</w:t>
            </w:r>
          </w:p>
          <w:p w:rsidR="00E00EA2" w:rsidRPr="00E00EA2" w:rsidRDefault="00E00EA2" w:rsidP="00E85685">
            <w:pPr>
              <w:ind w:firstLineChars="200" w:firstLine="480"/>
              <w:rPr>
                <w:rFonts w:ascii="宋体" w:hAnsi="宋体"/>
                <w:sz w:val="24"/>
              </w:rPr>
            </w:pPr>
            <w:r w:rsidRPr="00E00EA2">
              <w:rPr>
                <w:rFonts w:ascii="宋体" w:hAnsi="宋体" w:hint="eastAsia"/>
                <w:sz w:val="24"/>
              </w:rPr>
              <w:t>从市场总体环境来看，电商对实体销售的影响仍在继续，加上经济新常态、市场竞争加剧、消费需求结构演变等因素的影响，闭店潮仍在延续。在严峻的市场形势下，传统零售企业纷纷寻求突破创新。首先是线上线下相结合，通过自建电子商务平台或与电商企业合作，打通线上线下，扩展获客渠道，增加收入。其次，传统的以销售商品为主的商业模式发生变化，企业通过提供个性化、差异化的商品，提供更优质的客户体验，为消费者带来多元化的消费服务。同时，对于全渠道转型升级的探索也在不断深入，传统零售企业一改以往在供应链中的被动地位，越来越多地参与到供应链建设中，不断加深与品牌商及供应商的合作，逐步实现深度联营。零售企业多区域、多元化业态发展态势明显，各大零售企业纷纷在原有业态的基础上拓展跨业态经营，包括购物中心、奥特莱斯、跨境电商体验店、便利店等，以实现多种业态互补，提升企业竞争实力和水平。</w:t>
            </w:r>
          </w:p>
          <w:p w:rsidR="00870FD9" w:rsidRDefault="00E00EA2" w:rsidP="00E85685">
            <w:pPr>
              <w:ind w:firstLineChars="200" w:firstLine="482"/>
              <w:rPr>
                <w:rFonts w:ascii="Arial" w:hAnsi="Arial" w:cs="Arial"/>
                <w:b/>
                <w:color w:val="333333"/>
                <w:sz w:val="24"/>
                <w:szCs w:val="24"/>
              </w:rPr>
            </w:pPr>
            <w:r>
              <w:rPr>
                <w:rFonts w:ascii="Arial" w:hAnsi="Arial" w:cs="Arial" w:hint="eastAsia"/>
                <w:b/>
                <w:color w:val="333333"/>
                <w:sz w:val="24"/>
                <w:szCs w:val="24"/>
              </w:rPr>
              <w:t>三</w:t>
            </w:r>
            <w:r w:rsidR="00C97CCD" w:rsidRPr="009A4587">
              <w:rPr>
                <w:rFonts w:ascii="Arial" w:hAnsi="Arial" w:cs="Arial" w:hint="eastAsia"/>
                <w:b/>
                <w:color w:val="333333"/>
                <w:sz w:val="24"/>
                <w:szCs w:val="24"/>
              </w:rPr>
              <w:t>、</w:t>
            </w:r>
            <w:r w:rsidR="00BD48FB">
              <w:rPr>
                <w:rFonts w:ascii="Arial" w:hAnsi="Arial" w:cs="Arial" w:hint="eastAsia"/>
                <w:b/>
                <w:color w:val="333333"/>
                <w:sz w:val="24"/>
                <w:szCs w:val="24"/>
              </w:rPr>
              <w:t>介绍公司目前运营情况</w:t>
            </w:r>
          </w:p>
          <w:p w:rsidR="00484FA2" w:rsidRDefault="00484FA2" w:rsidP="00E85685">
            <w:pPr>
              <w:ind w:firstLineChars="200" w:firstLine="480"/>
              <w:rPr>
                <w:rFonts w:ascii="宋体" w:hAnsi="宋体"/>
                <w:sz w:val="24"/>
              </w:rPr>
            </w:pPr>
            <w:r w:rsidRPr="00484FA2">
              <w:rPr>
                <w:rFonts w:ascii="宋体" w:hAnsi="宋体" w:hint="eastAsia"/>
                <w:sz w:val="24"/>
              </w:rPr>
              <w:t>截至2017年9月底，公司总资产547.36亿元，归属于上市公司股东的净资产301.57亿元。公司1-9月收入159.39亿元，较上年同期增长了67.58%，实现净利润10.33亿元，较上年同期增长了717.09%。扣除非经常性损益后归属于上市公司股东的净利润为7.11亿元，较上年同期增长了658.13%。基于公司的长期发展战略和资源整合的需要，公司于2016年进行了重大资产重组；2017年，公司之子公司海南供销大集供销链成功收购中国顺客隆控股有限公司；并与海南海航基础设施投资集团股份有限公司进行了资产置换，换入资产为海南望海国际商业广场有限公司。以上工作的阶段性成果已在本公司2017年第三季度财务报表中有所显现，</w:t>
            </w:r>
            <w:r w:rsidR="0050263B">
              <w:rPr>
                <w:rFonts w:ascii="宋体" w:hAnsi="宋体" w:hint="eastAsia"/>
                <w:sz w:val="24"/>
              </w:rPr>
              <w:t>显现</w:t>
            </w:r>
            <w:r w:rsidRPr="00484FA2">
              <w:rPr>
                <w:rFonts w:ascii="宋体" w:hAnsi="宋体" w:hint="eastAsia"/>
                <w:sz w:val="24"/>
              </w:rPr>
              <w:t>了公司战略部署的可行性和有效性。</w:t>
            </w:r>
          </w:p>
          <w:p w:rsidR="00E00EA2" w:rsidRDefault="0054392F" w:rsidP="00E85685">
            <w:pPr>
              <w:ind w:firstLineChars="200" w:firstLine="480"/>
              <w:rPr>
                <w:rFonts w:ascii="宋体" w:hAnsi="宋体"/>
                <w:sz w:val="24"/>
              </w:rPr>
            </w:pPr>
            <w:r w:rsidRPr="0054392F">
              <w:rPr>
                <w:rFonts w:ascii="宋体" w:hAnsi="宋体" w:hint="eastAsia"/>
                <w:sz w:val="24"/>
              </w:rPr>
              <w:t>公司主推业务之一酷铺加盟业务，截止目前已在6个核心城市、28个重点城市设立80个网格工作小组全力推进。目前酷铺已签约加盟店16万家，</w:t>
            </w:r>
            <w:r w:rsidR="00F44BE7" w:rsidRPr="00E00EA2">
              <w:rPr>
                <w:rFonts w:ascii="宋体" w:hAnsi="宋体" w:hint="eastAsia"/>
                <w:sz w:val="24"/>
              </w:rPr>
              <w:t>合作门店分布于华北、华东、中南、西北、华南等地。</w:t>
            </w:r>
            <w:r w:rsidRPr="0054392F">
              <w:rPr>
                <w:rFonts w:ascii="宋体" w:hAnsi="宋体" w:hint="eastAsia"/>
                <w:sz w:val="24"/>
              </w:rPr>
              <w:t>已开展业务门店的酷铺加盟店为2.7万家</w:t>
            </w:r>
            <w:r w:rsidR="00E00EA2">
              <w:rPr>
                <w:rFonts w:ascii="宋体" w:hAnsi="宋体" w:hint="eastAsia"/>
                <w:sz w:val="24"/>
              </w:rPr>
              <w:t>，同时正在</w:t>
            </w:r>
            <w:r w:rsidR="00E00EA2" w:rsidRPr="00E00EA2">
              <w:rPr>
                <w:rFonts w:ascii="宋体" w:hAnsi="宋体" w:hint="eastAsia"/>
                <w:sz w:val="24"/>
              </w:rPr>
              <w:t>积极推进酷铺直营门店承包转型，以“平台，商品、会员”为核心产品，打造“酷铺+互联网”新型平台，建立自营商品产采销体系。</w:t>
            </w:r>
            <w:r w:rsidR="00F44BE7">
              <w:rPr>
                <w:rFonts w:ascii="宋体" w:hAnsi="宋体" w:hint="eastAsia"/>
                <w:sz w:val="24"/>
              </w:rPr>
              <w:t>业务拓展方面，酷铺</w:t>
            </w:r>
            <w:r w:rsidR="00F44BE7" w:rsidRPr="00F44BE7">
              <w:rPr>
                <w:rFonts w:ascii="宋体" w:hAnsi="宋体" w:hint="eastAsia"/>
                <w:sz w:val="24"/>
              </w:rPr>
              <w:t>大力推动酷铺加盟拓展，全面开展酷铺管家五星服务项目，从以商品供应为核心升级为以差异化服务和商品供应为主的新型酷铺加盟模式，通过业务规模和服务落地两方面开展新业务，打造终端门店运营与服务共享平台；全面对接新合作集团各地公司的农村合伙人项目，推进掌合天下加盟店转化，与各地贸易商、B2B电商平台、连锁零售机构开展城市合伙人计划，通过企业合伙的方式尽快实现加盟店落地，快速打造酷铺全国零售网络。</w:t>
            </w:r>
            <w:r w:rsidR="00F44BE7">
              <w:rPr>
                <w:rFonts w:ascii="宋体" w:hAnsi="宋体" w:hint="eastAsia"/>
                <w:sz w:val="24"/>
              </w:rPr>
              <w:t>在科技创新方面，酷铺</w:t>
            </w:r>
            <w:r w:rsidR="00F44BE7" w:rsidRPr="0054392F">
              <w:rPr>
                <w:rFonts w:ascii="宋体" w:hAnsi="宋体" w:hint="eastAsia"/>
                <w:sz w:val="24"/>
              </w:rPr>
              <w:t>以卷积神经网络深度学习技术、人脸识别</w:t>
            </w:r>
            <w:r w:rsidR="00F44BE7" w:rsidRPr="0054392F">
              <w:rPr>
                <w:rFonts w:ascii="宋体" w:hAnsi="宋体" w:hint="eastAsia"/>
                <w:sz w:val="24"/>
              </w:rPr>
              <w:lastRenderedPageBreak/>
              <w:t>及动作语义识别技术为核心的酷铺智能无人值守便利店正在筹备中，即将于年底前在海口开业。</w:t>
            </w:r>
          </w:p>
          <w:p w:rsidR="00655E25" w:rsidRDefault="00655E25" w:rsidP="00E85685">
            <w:pPr>
              <w:ind w:firstLineChars="200" w:firstLine="480"/>
              <w:rPr>
                <w:rFonts w:ascii="宋体" w:hAnsi="宋体"/>
                <w:sz w:val="24"/>
              </w:rPr>
            </w:pPr>
            <w:r w:rsidRPr="00655E25">
              <w:rPr>
                <w:rFonts w:ascii="宋体" w:hAnsi="宋体" w:hint="eastAsia"/>
                <w:sz w:val="24"/>
              </w:rPr>
              <w:t>供销大集旗下核心企业掌合天下，布局线上平台+线下云仓和酷铺掌合便利店核心业务的供应链服务，真正打造单个区域的“品仓店”一体化核心竞争力，建立独特的竞争壁垒，形成核心区域精耕、品仓店一体化、线上+线下的竞争模式赋能产业链，提升终端购物体验，促进消费升级。</w:t>
            </w:r>
          </w:p>
          <w:p w:rsidR="00655E25" w:rsidRDefault="00655E25" w:rsidP="00E85685">
            <w:pPr>
              <w:ind w:firstLineChars="200" w:firstLine="480"/>
              <w:rPr>
                <w:rFonts w:ascii="宋体" w:hAnsi="宋体"/>
                <w:sz w:val="24"/>
              </w:rPr>
            </w:pPr>
            <w:r w:rsidRPr="00655E25">
              <w:rPr>
                <w:rFonts w:ascii="宋体" w:hAnsi="宋体" w:hint="eastAsia"/>
                <w:sz w:val="24"/>
              </w:rPr>
              <w:t>掌合云仓，是掌合天下的核心供应链品牌，依托供销大集优势资源和掌合天下全国性快消品交易平台。其整合区域产业流通资源，以“全网云仓落地覆盖+统仓统配降本增效+高效系统服务支撑+供应链金融助力发展”的创新模式，构建覆盖全国的智慧供应链综合服务体系，为全国快消品厂商、品牌商和经销商提供仓配一体化的供应链综合服务，为企业解决供应链环节中存在的仓储物流及供应链金融等问题，促进产业发展。</w:t>
            </w:r>
          </w:p>
          <w:p w:rsidR="00F44BE7" w:rsidRDefault="00F44BE7" w:rsidP="00E85685">
            <w:pPr>
              <w:ind w:firstLineChars="200" w:firstLine="480"/>
              <w:rPr>
                <w:rFonts w:ascii="宋体" w:hAnsi="宋体"/>
                <w:sz w:val="24"/>
              </w:rPr>
            </w:pPr>
            <w:r w:rsidRPr="0054392F">
              <w:rPr>
                <w:rFonts w:ascii="宋体" w:hAnsi="宋体" w:hint="eastAsia"/>
                <w:sz w:val="24"/>
              </w:rPr>
              <w:t>为提升供应链上下游的服务质量和配送效率，公司加快云仓建设战略布局，目前已建成并投入运营17个云仓，覆盖11个省、直辖市，仓储面积超6万平方米。下一阶段，公司通过与当地合作伙伴合资的方式全面推进云仓建设，通过区域统仓统配和区域服务站运营实现商品落地销售及配送，优化供应链服务各环节运营流程，快速完成全国区域性的仓储物流布局及供应链建设，为酷铺终端零售门店和公司全国供应链业务提供强大战略保障</w:t>
            </w:r>
            <w:r>
              <w:rPr>
                <w:rFonts w:ascii="宋体" w:hAnsi="宋体" w:hint="eastAsia"/>
                <w:sz w:val="24"/>
              </w:rPr>
              <w:t>。</w:t>
            </w:r>
          </w:p>
          <w:p w:rsidR="00A0777E" w:rsidRDefault="00A0777E" w:rsidP="00E85685">
            <w:pPr>
              <w:ind w:firstLineChars="200" w:firstLine="480"/>
              <w:rPr>
                <w:rFonts w:ascii="宋体" w:hAnsi="宋体"/>
                <w:sz w:val="24"/>
              </w:rPr>
            </w:pPr>
            <w:r>
              <w:rPr>
                <w:rFonts w:ascii="宋体" w:hAnsi="宋体" w:hint="eastAsia"/>
                <w:sz w:val="24"/>
              </w:rPr>
              <w:t>同时，公司正全面，高效地推进供销中国集的项目，深化供销中国集的战略布局。</w:t>
            </w:r>
            <w:r w:rsidR="00F44BE7" w:rsidRPr="00F44BE7">
              <w:rPr>
                <w:rFonts w:ascii="宋体" w:hAnsi="宋体" w:hint="eastAsia"/>
                <w:sz w:val="24"/>
              </w:rPr>
              <w:t>公司通过充分调研，以5大国家级城市群和20大区域性城市群为目标，进行项目布局，以建设和收购并举的方式，积极拓展全国业务。产品规划方面，根据各地情况和项目类别，明确大集、中集、小集的定位、选址、业态和投资规模等。</w:t>
            </w:r>
            <w:r w:rsidRPr="00A0777E">
              <w:rPr>
                <w:rFonts w:ascii="宋体" w:hAnsi="宋体" w:hint="eastAsia"/>
                <w:sz w:val="24"/>
              </w:rPr>
              <w:t>目前已布局10个大集项目，其中2个位于京津冀城市群，2个位于哈长城市群，4个位于长江中下游城市群，1个位于成渝城市群，1</w:t>
            </w:r>
            <w:r>
              <w:rPr>
                <w:rFonts w:ascii="宋体" w:hAnsi="宋体" w:hint="eastAsia"/>
                <w:sz w:val="24"/>
              </w:rPr>
              <w:t>个位于山东半岛城市群。此外，中国集也在</w:t>
            </w:r>
            <w:r w:rsidRPr="00A0777E">
              <w:rPr>
                <w:rFonts w:ascii="宋体" w:hAnsi="宋体" w:hint="eastAsia"/>
                <w:sz w:val="24"/>
              </w:rPr>
              <w:t>积极推进北上广深、河北、四川、重庆、山东、海南等地的项目拓展工作，并初步达成战略合作意向。积极与行业内领先品牌企业沟通并达成合作意向，建立了中国集产业联盟。</w:t>
            </w:r>
          </w:p>
          <w:p w:rsidR="00F44BE7" w:rsidRDefault="00A0777E" w:rsidP="00E85685">
            <w:pPr>
              <w:ind w:firstLineChars="200" w:firstLine="480"/>
              <w:rPr>
                <w:rFonts w:ascii="宋体" w:hAnsi="宋体"/>
                <w:sz w:val="24"/>
              </w:rPr>
            </w:pPr>
            <w:r>
              <w:rPr>
                <w:rFonts w:ascii="宋体" w:hAnsi="宋体" w:hint="eastAsia"/>
                <w:sz w:val="24"/>
              </w:rPr>
              <w:t>公司在创新金融、供应链联动方向也有了较大的发展与进步。</w:t>
            </w:r>
            <w:r w:rsidRPr="00A0777E">
              <w:rPr>
                <w:rFonts w:ascii="宋体" w:hAnsi="宋体" w:hint="eastAsia"/>
                <w:sz w:val="24"/>
              </w:rPr>
              <w:t>为加强供应链金融体系建设，</w:t>
            </w:r>
            <w:r w:rsidR="00F44BE7" w:rsidRPr="00F44BE7">
              <w:rPr>
                <w:rFonts w:ascii="宋体" w:hAnsi="宋体" w:hint="eastAsia"/>
                <w:sz w:val="24"/>
              </w:rPr>
              <w:t>加速小额贷款网贷平台建设，</w:t>
            </w:r>
            <w:r w:rsidRPr="00A0777E">
              <w:rPr>
                <w:rFonts w:ascii="宋体" w:hAnsi="宋体" w:hint="eastAsia"/>
                <w:sz w:val="24"/>
              </w:rPr>
              <w:t>今年以来已通过供应链理财线上平台发布多款理财产品，并针对供销大集产业链条上各个环节设计相关金融信贷产品，为上下游生产商、代理商和酷铺加盟商等提供方便快捷、成本低廉的金融服务，打造供销大集客户、业务、金融资源等一体化协同优势</w:t>
            </w:r>
            <w:r w:rsidR="00F44BE7">
              <w:rPr>
                <w:rFonts w:ascii="宋体" w:hAnsi="宋体" w:hint="eastAsia"/>
                <w:sz w:val="24"/>
              </w:rPr>
              <w:t>，从而</w:t>
            </w:r>
            <w:r w:rsidR="00F44BE7" w:rsidRPr="00F44BE7">
              <w:rPr>
                <w:rFonts w:ascii="宋体" w:hAnsi="宋体" w:hint="eastAsia"/>
                <w:sz w:val="24"/>
              </w:rPr>
              <w:t>助力供销大集核心产品整体链条高效运转。</w:t>
            </w:r>
            <w:r w:rsidR="00F44BE7">
              <w:rPr>
                <w:rFonts w:ascii="宋体" w:hAnsi="宋体" w:hint="eastAsia"/>
                <w:sz w:val="24"/>
              </w:rPr>
              <w:t>同时公司金融服务平台已经</w:t>
            </w:r>
            <w:r w:rsidR="00F44BE7" w:rsidRPr="00F44BE7">
              <w:rPr>
                <w:rFonts w:ascii="宋体" w:hAnsi="宋体" w:hint="eastAsia"/>
                <w:sz w:val="24"/>
              </w:rPr>
              <w:t>完成微信客户端的开发，并实现上线运营。</w:t>
            </w:r>
          </w:p>
          <w:p w:rsidR="00C97CCD" w:rsidRPr="00847D49" w:rsidRDefault="00A0777E" w:rsidP="00E85685">
            <w:pPr>
              <w:ind w:firstLineChars="200" w:firstLine="480"/>
              <w:rPr>
                <w:rFonts w:ascii="宋体" w:hAnsi="宋体"/>
                <w:sz w:val="24"/>
              </w:rPr>
            </w:pPr>
            <w:r>
              <w:rPr>
                <w:rFonts w:ascii="宋体" w:hAnsi="宋体" w:hint="eastAsia"/>
                <w:sz w:val="24"/>
              </w:rPr>
              <w:t>供销大集于今年完成了对境外上市公司香港顺客隆的收</w:t>
            </w:r>
            <w:r>
              <w:rPr>
                <w:rFonts w:ascii="宋体" w:hAnsi="宋体" w:hint="eastAsia"/>
                <w:sz w:val="24"/>
              </w:rPr>
              <w:lastRenderedPageBreak/>
              <w:t>购</w:t>
            </w:r>
            <w:r w:rsidR="00287F11">
              <w:rPr>
                <w:rFonts w:ascii="宋体" w:hAnsi="宋体" w:hint="eastAsia"/>
                <w:sz w:val="24"/>
              </w:rPr>
              <w:t>，</w:t>
            </w:r>
            <w:r w:rsidR="00287F11" w:rsidRPr="00287F11">
              <w:rPr>
                <w:rFonts w:ascii="宋体" w:hAnsi="宋体" w:hint="eastAsia"/>
                <w:sz w:val="24"/>
              </w:rPr>
              <w:t>顺客隆的收购使公司迅速完成在珠三角区域的业务拓展</w:t>
            </w:r>
            <w:r w:rsidR="00575E8A">
              <w:rPr>
                <w:rFonts w:ascii="宋体" w:hAnsi="宋体" w:hint="eastAsia"/>
                <w:sz w:val="24"/>
              </w:rPr>
              <w:t>（</w:t>
            </w:r>
            <w:r w:rsidR="00F44BE7" w:rsidRPr="00F44BE7">
              <w:rPr>
                <w:rFonts w:ascii="宋体" w:hAnsi="宋体" w:hint="eastAsia"/>
                <w:sz w:val="24"/>
              </w:rPr>
              <w:t>珠三角区域的线下实体、线下配送以及电商服务支撑</w:t>
            </w:r>
            <w:r w:rsidR="00575E8A">
              <w:rPr>
                <w:rFonts w:ascii="宋体" w:hAnsi="宋体" w:hint="eastAsia"/>
                <w:sz w:val="24"/>
              </w:rPr>
              <w:t>），</w:t>
            </w:r>
            <w:r w:rsidR="00287F11" w:rsidRPr="00287F11">
              <w:rPr>
                <w:rFonts w:ascii="宋体" w:hAnsi="宋体" w:hint="eastAsia"/>
                <w:sz w:val="24"/>
              </w:rPr>
              <w:t>并获得境外资本运作平台，为公司后续发展开创了更广阔的战略发展空间。</w:t>
            </w:r>
            <w:r w:rsidR="00287F11">
              <w:rPr>
                <w:rFonts w:ascii="宋体" w:hAnsi="宋体" w:hint="eastAsia"/>
                <w:sz w:val="24"/>
              </w:rPr>
              <w:t>公司会积极需求并拓展海外投资并购的机会，不排除未来会有更多的收购项目。</w:t>
            </w:r>
          </w:p>
        </w:tc>
      </w:tr>
      <w:bookmarkEnd w:id="0"/>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CC4011">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lastRenderedPageBreak/>
              <w:t>附件清单</w:t>
            </w:r>
          </w:p>
        </w:tc>
        <w:tc>
          <w:tcPr>
            <w:tcW w:w="6814" w:type="dxa"/>
            <w:tcBorders>
              <w:top w:val="single" w:sz="4" w:space="0" w:color="auto"/>
              <w:left w:val="single" w:sz="4" w:space="0" w:color="auto"/>
              <w:bottom w:val="single" w:sz="4" w:space="0" w:color="auto"/>
              <w:right w:val="single" w:sz="4" w:space="0" w:color="auto"/>
            </w:tcBorders>
          </w:tcPr>
          <w:p w:rsidR="0000297D" w:rsidRPr="00347040" w:rsidRDefault="00AA354C" w:rsidP="00766FAD">
            <w:pPr>
              <w:spacing w:line="480" w:lineRule="atLeast"/>
              <w:rPr>
                <w:rFonts w:ascii="宋体" w:hAnsi="宋体"/>
                <w:bCs/>
                <w:iCs/>
                <w:color w:val="000000"/>
                <w:sz w:val="24"/>
                <w:szCs w:val="24"/>
              </w:rPr>
            </w:pPr>
            <w:r>
              <w:rPr>
                <w:rFonts w:ascii="宋体" w:hAnsi="宋体"/>
                <w:bCs/>
                <w:iCs/>
                <w:color w:val="000000"/>
                <w:sz w:val="24"/>
                <w:szCs w:val="24"/>
              </w:rPr>
              <w:t>无</w:t>
            </w:r>
          </w:p>
        </w:tc>
      </w:tr>
      <w:tr w:rsidR="00B80669" w:rsidRPr="00347040" w:rsidTr="00CC4011">
        <w:trPr>
          <w:jc w:val="center"/>
        </w:trPr>
        <w:tc>
          <w:tcPr>
            <w:tcW w:w="2507" w:type="dxa"/>
            <w:tcBorders>
              <w:top w:val="single" w:sz="4" w:space="0" w:color="auto"/>
              <w:left w:val="single" w:sz="4" w:space="0" w:color="auto"/>
              <w:bottom w:val="single" w:sz="4" w:space="0" w:color="auto"/>
              <w:right w:val="single" w:sz="4" w:space="0" w:color="auto"/>
            </w:tcBorders>
            <w:vAlign w:val="center"/>
          </w:tcPr>
          <w:p w:rsidR="00B80669" w:rsidRPr="00347040" w:rsidRDefault="00B80669" w:rsidP="0000297D">
            <w:pPr>
              <w:spacing w:line="480" w:lineRule="atLeast"/>
              <w:jc w:val="center"/>
              <w:rPr>
                <w:rFonts w:ascii="宋体" w:hAnsi="宋体"/>
                <w:b/>
                <w:bCs/>
                <w:iCs/>
                <w:color w:val="000000"/>
                <w:sz w:val="24"/>
                <w:szCs w:val="24"/>
              </w:rPr>
            </w:pPr>
            <w:r w:rsidRPr="00347040">
              <w:rPr>
                <w:rFonts w:ascii="宋体" w:hAnsi="宋体" w:hint="eastAsia"/>
                <w:b/>
                <w:bCs/>
                <w:iCs/>
                <w:color w:val="000000"/>
                <w:sz w:val="24"/>
                <w:szCs w:val="24"/>
              </w:rPr>
              <w:t>日期</w:t>
            </w:r>
          </w:p>
        </w:tc>
        <w:tc>
          <w:tcPr>
            <w:tcW w:w="6814" w:type="dxa"/>
            <w:tcBorders>
              <w:top w:val="single" w:sz="4" w:space="0" w:color="auto"/>
              <w:left w:val="single" w:sz="4" w:space="0" w:color="auto"/>
              <w:bottom w:val="single" w:sz="4" w:space="0" w:color="auto"/>
              <w:right w:val="single" w:sz="4" w:space="0" w:color="auto"/>
            </w:tcBorders>
          </w:tcPr>
          <w:p w:rsidR="00B80669" w:rsidRPr="00347040" w:rsidRDefault="00665564" w:rsidP="007412FE">
            <w:pPr>
              <w:spacing w:line="480" w:lineRule="atLeast"/>
              <w:rPr>
                <w:rFonts w:ascii="宋体" w:hAnsi="宋体"/>
                <w:bCs/>
                <w:iCs/>
                <w:color w:val="000000"/>
                <w:sz w:val="24"/>
                <w:szCs w:val="24"/>
              </w:rPr>
            </w:pPr>
            <w:r w:rsidRPr="00665564">
              <w:rPr>
                <w:rFonts w:ascii="Arial" w:hAnsi="Arial" w:cs="Arial"/>
                <w:color w:val="333333"/>
                <w:sz w:val="24"/>
                <w:szCs w:val="24"/>
              </w:rPr>
              <w:t>2017</w:t>
            </w:r>
            <w:r w:rsidRPr="00665564">
              <w:rPr>
                <w:rFonts w:ascii="Arial" w:hAnsi="Arial" w:cs="Arial" w:hint="eastAsia"/>
                <w:color w:val="333333"/>
                <w:sz w:val="24"/>
                <w:szCs w:val="24"/>
              </w:rPr>
              <w:t>年</w:t>
            </w:r>
            <w:r w:rsidRPr="00665564">
              <w:rPr>
                <w:rFonts w:ascii="Arial" w:hAnsi="Arial" w:cs="Arial"/>
                <w:color w:val="333333"/>
                <w:sz w:val="24"/>
                <w:szCs w:val="24"/>
              </w:rPr>
              <w:t>11</w:t>
            </w:r>
            <w:r w:rsidRPr="00665564">
              <w:rPr>
                <w:rFonts w:ascii="Arial" w:hAnsi="Arial" w:cs="Arial" w:hint="eastAsia"/>
                <w:color w:val="333333"/>
                <w:sz w:val="24"/>
                <w:szCs w:val="24"/>
              </w:rPr>
              <w:t>月</w:t>
            </w:r>
            <w:r w:rsidR="006209FE">
              <w:rPr>
                <w:rFonts w:ascii="Arial" w:hAnsi="Arial" w:cs="Arial"/>
                <w:color w:val="333333"/>
                <w:sz w:val="24"/>
                <w:szCs w:val="24"/>
              </w:rPr>
              <w:t>23</w:t>
            </w:r>
            <w:r w:rsidR="00C97CCD" w:rsidRPr="00665564">
              <w:rPr>
                <w:rFonts w:ascii="Arial" w:hAnsi="Arial" w:cs="Arial" w:hint="eastAsia"/>
                <w:color w:val="333333"/>
                <w:sz w:val="24"/>
                <w:szCs w:val="24"/>
              </w:rPr>
              <w:t>日</w:t>
            </w:r>
          </w:p>
        </w:tc>
      </w:tr>
    </w:tbl>
    <w:p w:rsidR="00B80669" w:rsidRDefault="00B80669" w:rsidP="000D06CD"/>
    <w:sectPr w:rsidR="00B80669" w:rsidSect="0000297D">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DA2" w:rsidRDefault="005C6DA2" w:rsidP="00B80669">
      <w:r>
        <w:separator/>
      </w:r>
    </w:p>
  </w:endnote>
  <w:endnote w:type="continuationSeparator" w:id="0">
    <w:p w:rsidR="005C6DA2" w:rsidRDefault="005C6DA2" w:rsidP="00B8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DA2" w:rsidRDefault="005C6DA2" w:rsidP="00B80669">
      <w:r>
        <w:separator/>
      </w:r>
    </w:p>
  </w:footnote>
  <w:footnote w:type="continuationSeparator" w:id="0">
    <w:p w:rsidR="005C6DA2" w:rsidRDefault="005C6DA2" w:rsidP="00B80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669"/>
    <w:rsid w:val="0000297D"/>
    <w:rsid w:val="000413F4"/>
    <w:rsid w:val="00046F5F"/>
    <w:rsid w:val="000768F2"/>
    <w:rsid w:val="000962AC"/>
    <w:rsid w:val="000D06CD"/>
    <w:rsid w:val="000E6F1A"/>
    <w:rsid w:val="000F7E5D"/>
    <w:rsid w:val="00136389"/>
    <w:rsid w:val="00174A31"/>
    <w:rsid w:val="00184CC3"/>
    <w:rsid w:val="00186C43"/>
    <w:rsid w:val="00196804"/>
    <w:rsid w:val="001D262C"/>
    <w:rsid w:val="001F200C"/>
    <w:rsid w:val="0020229F"/>
    <w:rsid w:val="002135DC"/>
    <w:rsid w:val="00266219"/>
    <w:rsid w:val="00267CD1"/>
    <w:rsid w:val="00287F11"/>
    <w:rsid w:val="002E3765"/>
    <w:rsid w:val="00313495"/>
    <w:rsid w:val="003166BF"/>
    <w:rsid w:val="003423F1"/>
    <w:rsid w:val="00347040"/>
    <w:rsid w:val="003657F7"/>
    <w:rsid w:val="00383DE0"/>
    <w:rsid w:val="00397F50"/>
    <w:rsid w:val="003E2B7C"/>
    <w:rsid w:val="00410A1C"/>
    <w:rsid w:val="00427278"/>
    <w:rsid w:val="004427F3"/>
    <w:rsid w:val="00446B86"/>
    <w:rsid w:val="004618FD"/>
    <w:rsid w:val="00484FA2"/>
    <w:rsid w:val="00493B85"/>
    <w:rsid w:val="004944BC"/>
    <w:rsid w:val="004B0207"/>
    <w:rsid w:val="004C2999"/>
    <w:rsid w:val="004E096A"/>
    <w:rsid w:val="00502286"/>
    <w:rsid w:val="0050263B"/>
    <w:rsid w:val="00512BF5"/>
    <w:rsid w:val="0054392F"/>
    <w:rsid w:val="005542D5"/>
    <w:rsid w:val="00556F05"/>
    <w:rsid w:val="00565995"/>
    <w:rsid w:val="00566E00"/>
    <w:rsid w:val="0057543F"/>
    <w:rsid w:val="00575E8A"/>
    <w:rsid w:val="0058507E"/>
    <w:rsid w:val="00586BD9"/>
    <w:rsid w:val="005921A5"/>
    <w:rsid w:val="005A24B3"/>
    <w:rsid w:val="005B63DF"/>
    <w:rsid w:val="005C6DA2"/>
    <w:rsid w:val="005D7C40"/>
    <w:rsid w:val="005F486C"/>
    <w:rsid w:val="006209FE"/>
    <w:rsid w:val="00624175"/>
    <w:rsid w:val="0063347A"/>
    <w:rsid w:val="00646DD8"/>
    <w:rsid w:val="00655E25"/>
    <w:rsid w:val="00665564"/>
    <w:rsid w:val="00691A52"/>
    <w:rsid w:val="0069256D"/>
    <w:rsid w:val="00695F75"/>
    <w:rsid w:val="006A2732"/>
    <w:rsid w:val="006A5A92"/>
    <w:rsid w:val="006C3514"/>
    <w:rsid w:val="006D2350"/>
    <w:rsid w:val="006E2D84"/>
    <w:rsid w:val="006E6CD0"/>
    <w:rsid w:val="006F1D42"/>
    <w:rsid w:val="00701CB4"/>
    <w:rsid w:val="00712DF6"/>
    <w:rsid w:val="00732BF1"/>
    <w:rsid w:val="00737CA2"/>
    <w:rsid w:val="007412FE"/>
    <w:rsid w:val="007858C3"/>
    <w:rsid w:val="007D04B7"/>
    <w:rsid w:val="00841BBE"/>
    <w:rsid w:val="00847D49"/>
    <w:rsid w:val="00866893"/>
    <w:rsid w:val="00870FD9"/>
    <w:rsid w:val="0087278F"/>
    <w:rsid w:val="008A7930"/>
    <w:rsid w:val="008D0EF9"/>
    <w:rsid w:val="008F4566"/>
    <w:rsid w:val="00911252"/>
    <w:rsid w:val="009D412C"/>
    <w:rsid w:val="009F1C8C"/>
    <w:rsid w:val="009F7AE6"/>
    <w:rsid w:val="00A0777E"/>
    <w:rsid w:val="00A10446"/>
    <w:rsid w:val="00A12C36"/>
    <w:rsid w:val="00A33F62"/>
    <w:rsid w:val="00A5754D"/>
    <w:rsid w:val="00A65084"/>
    <w:rsid w:val="00A85657"/>
    <w:rsid w:val="00A90120"/>
    <w:rsid w:val="00A90D14"/>
    <w:rsid w:val="00A90F93"/>
    <w:rsid w:val="00AA354C"/>
    <w:rsid w:val="00AC12AD"/>
    <w:rsid w:val="00AD2971"/>
    <w:rsid w:val="00B23544"/>
    <w:rsid w:val="00B23AAF"/>
    <w:rsid w:val="00B363E6"/>
    <w:rsid w:val="00B60430"/>
    <w:rsid w:val="00B80669"/>
    <w:rsid w:val="00BC14B6"/>
    <w:rsid w:val="00BC48EB"/>
    <w:rsid w:val="00BD4547"/>
    <w:rsid w:val="00BD48FB"/>
    <w:rsid w:val="00BF1258"/>
    <w:rsid w:val="00C10420"/>
    <w:rsid w:val="00C87E86"/>
    <w:rsid w:val="00C97CCD"/>
    <w:rsid w:val="00CC1F24"/>
    <w:rsid w:val="00CC4011"/>
    <w:rsid w:val="00CE0E20"/>
    <w:rsid w:val="00CE2D95"/>
    <w:rsid w:val="00D1239B"/>
    <w:rsid w:val="00D648F3"/>
    <w:rsid w:val="00D95B8C"/>
    <w:rsid w:val="00DA05FA"/>
    <w:rsid w:val="00DD5DC7"/>
    <w:rsid w:val="00E00EA2"/>
    <w:rsid w:val="00E85685"/>
    <w:rsid w:val="00EB1559"/>
    <w:rsid w:val="00F31C08"/>
    <w:rsid w:val="00F44BE7"/>
    <w:rsid w:val="00F565A1"/>
    <w:rsid w:val="00F93F7F"/>
    <w:rsid w:val="00FA1221"/>
    <w:rsid w:val="00FA77F2"/>
    <w:rsid w:val="00FC1822"/>
    <w:rsid w:val="00FF2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B2F0FC-70FF-411A-ACCB-EC8717F9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6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0669"/>
    <w:rPr>
      <w:sz w:val="18"/>
      <w:szCs w:val="18"/>
    </w:rPr>
  </w:style>
  <w:style w:type="paragraph" w:styleId="a5">
    <w:name w:val="footer"/>
    <w:basedOn w:val="a"/>
    <w:link w:val="a6"/>
    <w:uiPriority w:val="99"/>
    <w:unhideWhenUsed/>
    <w:rsid w:val="00B80669"/>
    <w:pPr>
      <w:tabs>
        <w:tab w:val="center" w:pos="4153"/>
        <w:tab w:val="right" w:pos="8306"/>
      </w:tabs>
      <w:snapToGrid w:val="0"/>
      <w:jc w:val="left"/>
    </w:pPr>
    <w:rPr>
      <w:sz w:val="18"/>
      <w:szCs w:val="18"/>
    </w:rPr>
  </w:style>
  <w:style w:type="character" w:customStyle="1" w:styleId="a6">
    <w:name w:val="页脚 字符"/>
    <w:basedOn w:val="a0"/>
    <w:link w:val="a5"/>
    <w:uiPriority w:val="99"/>
    <w:rsid w:val="00B80669"/>
    <w:rPr>
      <w:sz w:val="18"/>
      <w:szCs w:val="18"/>
    </w:rPr>
  </w:style>
  <w:style w:type="table" w:styleId="a7">
    <w:name w:val="Table Grid"/>
    <w:basedOn w:val="a1"/>
    <w:rsid w:val="00B8066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aliases w:val="正文文字缩进"/>
    <w:basedOn w:val="a"/>
    <w:link w:val="a9"/>
    <w:rsid w:val="00BC14B6"/>
    <w:pPr>
      <w:spacing w:after="120"/>
      <w:ind w:leftChars="200" w:left="200"/>
    </w:pPr>
    <w:rPr>
      <w:rFonts w:ascii="Times New Roman" w:eastAsia="宋体" w:hAnsi="Times New Roman" w:cs="Times New Roman"/>
      <w:szCs w:val="20"/>
    </w:rPr>
  </w:style>
  <w:style w:type="character" w:customStyle="1" w:styleId="a9">
    <w:name w:val="正文文本缩进 字符"/>
    <w:aliases w:val="正文文字缩进 字符"/>
    <w:basedOn w:val="a0"/>
    <w:link w:val="a8"/>
    <w:rsid w:val="00BC14B6"/>
    <w:rPr>
      <w:rFonts w:ascii="Times New Roman" w:eastAsia="宋体" w:hAnsi="Times New Roman" w:cs="Times New Roman"/>
      <w:szCs w:val="20"/>
    </w:rPr>
  </w:style>
  <w:style w:type="paragraph" w:styleId="aa">
    <w:name w:val="Balloon Text"/>
    <w:basedOn w:val="a"/>
    <w:link w:val="ab"/>
    <w:uiPriority w:val="99"/>
    <w:semiHidden/>
    <w:unhideWhenUsed/>
    <w:rsid w:val="00CC1F24"/>
    <w:rPr>
      <w:sz w:val="18"/>
      <w:szCs w:val="18"/>
    </w:rPr>
  </w:style>
  <w:style w:type="character" w:customStyle="1" w:styleId="ab">
    <w:name w:val="批注框文本 字符"/>
    <w:basedOn w:val="a0"/>
    <w:link w:val="aa"/>
    <w:uiPriority w:val="99"/>
    <w:semiHidden/>
    <w:rsid w:val="00CC1F24"/>
    <w:rPr>
      <w:sz w:val="18"/>
      <w:szCs w:val="18"/>
    </w:rPr>
  </w:style>
  <w:style w:type="character" w:styleId="ac">
    <w:name w:val="annotation reference"/>
    <w:basedOn w:val="a0"/>
    <w:uiPriority w:val="99"/>
    <w:semiHidden/>
    <w:unhideWhenUsed/>
    <w:rsid w:val="005D7C40"/>
    <w:rPr>
      <w:sz w:val="21"/>
      <w:szCs w:val="21"/>
    </w:rPr>
  </w:style>
  <w:style w:type="paragraph" w:styleId="ad">
    <w:name w:val="annotation text"/>
    <w:basedOn w:val="a"/>
    <w:link w:val="ae"/>
    <w:uiPriority w:val="99"/>
    <w:semiHidden/>
    <w:unhideWhenUsed/>
    <w:rsid w:val="005D7C40"/>
    <w:pPr>
      <w:jc w:val="left"/>
    </w:pPr>
  </w:style>
  <w:style w:type="character" w:customStyle="1" w:styleId="ae">
    <w:name w:val="批注文字 字符"/>
    <w:basedOn w:val="a0"/>
    <w:link w:val="ad"/>
    <w:uiPriority w:val="99"/>
    <w:semiHidden/>
    <w:rsid w:val="005D7C40"/>
  </w:style>
  <w:style w:type="paragraph" w:styleId="af">
    <w:name w:val="annotation subject"/>
    <w:basedOn w:val="ad"/>
    <w:next w:val="ad"/>
    <w:link w:val="af0"/>
    <w:uiPriority w:val="99"/>
    <w:semiHidden/>
    <w:unhideWhenUsed/>
    <w:rsid w:val="005D7C40"/>
    <w:rPr>
      <w:b/>
      <w:bCs/>
    </w:rPr>
  </w:style>
  <w:style w:type="character" w:customStyle="1" w:styleId="af0">
    <w:name w:val="批注主题 字符"/>
    <w:basedOn w:val="ae"/>
    <w:link w:val="af"/>
    <w:uiPriority w:val="99"/>
    <w:semiHidden/>
    <w:rsid w:val="005D7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242">
      <w:bodyDiv w:val="1"/>
      <w:marLeft w:val="0"/>
      <w:marRight w:val="0"/>
      <w:marTop w:val="0"/>
      <w:marBottom w:val="0"/>
      <w:divBdr>
        <w:top w:val="none" w:sz="0" w:space="0" w:color="auto"/>
        <w:left w:val="none" w:sz="0" w:space="0" w:color="auto"/>
        <w:bottom w:val="none" w:sz="0" w:space="0" w:color="auto"/>
        <w:right w:val="none" w:sz="0" w:space="0" w:color="auto"/>
      </w:divBdr>
    </w:div>
    <w:div w:id="14682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674</Words>
  <Characters>3846</Characters>
  <Application>Microsoft Office Word</Application>
  <DocSecurity>0</DocSecurity>
  <Lines>32</Lines>
  <Paragraphs>9</Paragraphs>
  <ScaleCrop>false</ScaleCrop>
  <Company>微软中国</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A9031</cp:lastModifiedBy>
  <cp:revision>11</cp:revision>
  <cp:lastPrinted>2014-10-15T01:12:00Z</cp:lastPrinted>
  <dcterms:created xsi:type="dcterms:W3CDTF">2017-11-23T04:45:00Z</dcterms:created>
  <dcterms:modified xsi:type="dcterms:W3CDTF">2017-11-23T10:18:00Z</dcterms:modified>
</cp:coreProperties>
</file>